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6574B65" w14:textId="77777777" w:rsidR="0084685C" w:rsidRPr="00AE6A9F" w:rsidRDefault="0084685C">
      <w:pPr>
        <w:spacing w:after="0" w:line="240" w:lineRule="auto"/>
        <w:jc w:val="right"/>
        <w:rPr>
          <w:rFonts w:asciiTheme="minorHAnsi" w:hAnsiTheme="minorHAnsi"/>
          <w:i/>
          <w:sz w:val="22"/>
          <w:szCs w:val="22"/>
          <w:u w:val="single"/>
        </w:rPr>
      </w:pPr>
      <w:bookmarkStart w:id="0" w:name="gjdgxs" w:colFirst="0" w:colLast="0"/>
      <w:bookmarkEnd w:id="0"/>
    </w:p>
    <w:p w14:paraId="4E21C19A" w14:textId="77777777" w:rsidR="00E15DCA" w:rsidRPr="00E15DCA" w:rsidRDefault="00E15DCA" w:rsidP="00E15DCA">
      <w:pPr>
        <w:pStyle w:val="Head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3DA45A13" wp14:editId="65204D5D">
            <wp:extent cx="555625" cy="7372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7" t="3818" r="10567" b="9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212" w:rsidRPr="00AE6A9F">
        <w:br/>
      </w:r>
      <w:smartTag w:uri="urn:schemas-microsoft-com:office:smarttags" w:element="place">
        <w:smartTag w:uri="urn:schemas-microsoft-com:office:smarttags" w:element="country-region">
          <w:r w:rsidRPr="00E15DCA">
            <w:rPr>
              <w:rFonts w:ascii="Times New Roman" w:hAnsi="Times New Roman" w:cs="Times New Roman"/>
              <w:b/>
              <w:sz w:val="20"/>
              <w:szCs w:val="20"/>
            </w:rPr>
            <w:t>ROMANIA</w:t>
          </w:r>
        </w:smartTag>
      </w:smartTag>
    </w:p>
    <w:p w14:paraId="000D0B77" w14:textId="77777777" w:rsidR="00E15DCA" w:rsidRPr="00E15DCA" w:rsidRDefault="00E15DCA" w:rsidP="00E15DCA">
      <w:pPr>
        <w:pStyle w:val="Head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5DCA">
        <w:rPr>
          <w:rFonts w:ascii="Times New Roman" w:hAnsi="Times New Roman" w:cs="Times New Roman"/>
          <w:b/>
          <w:sz w:val="20"/>
          <w:szCs w:val="20"/>
        </w:rPr>
        <w:t>JUDETUL MURES</w:t>
      </w:r>
    </w:p>
    <w:p w14:paraId="0F7D7188" w14:textId="77777777" w:rsidR="00E15DCA" w:rsidRPr="00E15DCA" w:rsidRDefault="00E15DCA" w:rsidP="00E15DCA">
      <w:pPr>
        <w:pStyle w:val="Head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5DCA">
        <w:rPr>
          <w:rFonts w:ascii="Times New Roman" w:hAnsi="Times New Roman" w:cs="Times New Roman"/>
          <w:b/>
          <w:sz w:val="20"/>
          <w:szCs w:val="20"/>
        </w:rPr>
        <w:t>COMUNA COROISANMARTIN</w:t>
      </w:r>
    </w:p>
    <w:p w14:paraId="5A7922B5" w14:textId="77777777" w:rsidR="00E15DCA" w:rsidRDefault="00E15DCA" w:rsidP="00E15DCA">
      <w:pPr>
        <w:pStyle w:val="Header"/>
        <w:jc w:val="center"/>
        <w:rPr>
          <w:b/>
          <w:sz w:val="20"/>
          <w:szCs w:val="20"/>
        </w:rPr>
      </w:pPr>
      <w:r w:rsidRPr="00E15DCA">
        <w:rPr>
          <w:rFonts w:ascii="Times New Roman" w:hAnsi="Times New Roman" w:cs="Times New Roman"/>
          <w:b/>
          <w:sz w:val="20"/>
          <w:szCs w:val="20"/>
        </w:rPr>
        <w:t>CONSILIUL LOCAL</w:t>
      </w:r>
    </w:p>
    <w:p w14:paraId="3B94465C" w14:textId="77777777" w:rsidR="00E15DCA" w:rsidRDefault="00E15DCA" w:rsidP="00E15DCA">
      <w:pPr>
        <w:pStyle w:val="Header"/>
        <w:jc w:val="center"/>
        <w:rPr>
          <w:b/>
          <w:sz w:val="20"/>
          <w:szCs w:val="20"/>
        </w:rPr>
      </w:pPr>
    </w:p>
    <w:p w14:paraId="720BFDC1" w14:textId="57E4BB4C" w:rsidR="00E15DCA" w:rsidRPr="00B22B09" w:rsidRDefault="00E15DCA" w:rsidP="00E15D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2B09">
        <w:rPr>
          <w:rFonts w:ascii="Times New Roman" w:hAnsi="Times New Roman" w:cs="Times New Roman"/>
          <w:b/>
          <w:sz w:val="28"/>
          <w:szCs w:val="28"/>
          <w:u w:val="single"/>
        </w:rPr>
        <w:t>HOTĂRÂREA nr.37</w:t>
      </w:r>
    </w:p>
    <w:p w14:paraId="7E27E264" w14:textId="548B2166" w:rsidR="00E15DCA" w:rsidRPr="00E15DCA" w:rsidRDefault="00E15DCA" w:rsidP="00E15D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DCA">
        <w:rPr>
          <w:rFonts w:ascii="Times New Roman" w:hAnsi="Times New Roman" w:cs="Times New Roman"/>
          <w:b/>
          <w:sz w:val="28"/>
          <w:szCs w:val="28"/>
        </w:rPr>
        <w:t>din 18 septembrie 2025</w:t>
      </w:r>
    </w:p>
    <w:p w14:paraId="5112C116" w14:textId="77777777" w:rsidR="00E15DCA" w:rsidRPr="00E15DCA" w:rsidRDefault="00E15DCA" w:rsidP="00E15DCA">
      <w:pPr>
        <w:spacing w:after="0"/>
        <w:jc w:val="center"/>
        <w:rPr>
          <w:b/>
          <w:bCs/>
          <w:sz w:val="28"/>
          <w:szCs w:val="28"/>
        </w:rPr>
      </w:pPr>
      <w:r w:rsidRPr="00E15DCA">
        <w:rPr>
          <w:b/>
          <w:bCs/>
          <w:sz w:val="28"/>
          <w:szCs w:val="28"/>
        </w:rPr>
        <w:t xml:space="preserve">privind actualizarea devizului general și a indicatorilor tehnico-economici </w:t>
      </w:r>
    </w:p>
    <w:p w14:paraId="57863917" w14:textId="77777777" w:rsidR="00E15DCA" w:rsidRPr="002B3BDB" w:rsidRDefault="00E15DCA" w:rsidP="00E15DCA">
      <w:pPr>
        <w:spacing w:after="0"/>
        <w:jc w:val="center"/>
        <w:rPr>
          <w:rFonts w:eastAsia="Times New Roman"/>
          <w:bCs/>
          <w:sz w:val="28"/>
          <w:szCs w:val="28"/>
        </w:rPr>
      </w:pPr>
      <w:r w:rsidRPr="002B3BDB">
        <w:rPr>
          <w:bCs/>
          <w:sz w:val="28"/>
          <w:szCs w:val="28"/>
        </w:rPr>
        <w:t>pentru proiectul</w:t>
      </w:r>
      <w:r w:rsidRPr="002B3BDB">
        <w:rPr>
          <w:rFonts w:eastAsia="Times New Roman"/>
          <w:bCs/>
          <w:sz w:val="28"/>
          <w:szCs w:val="28"/>
        </w:rPr>
        <w:t xml:space="preserve"> </w:t>
      </w:r>
    </w:p>
    <w:p w14:paraId="534907DD" w14:textId="77777777" w:rsidR="00E15DCA" w:rsidRPr="00AE6A9F" w:rsidRDefault="00E15DCA" w:rsidP="00E15DCA">
      <w:pPr>
        <w:spacing w:after="0"/>
        <w:jc w:val="center"/>
        <w:rPr>
          <w:rFonts w:eastAsia="Times New Roman"/>
          <w:b/>
        </w:rPr>
      </w:pPr>
      <w:r w:rsidRPr="002B3BDB">
        <w:rPr>
          <w:rFonts w:eastAsia="Times New Roman"/>
          <w:b/>
          <w:sz w:val="28"/>
          <w:szCs w:val="28"/>
        </w:rPr>
        <w:t>„REABILITAREA ȘI MODERNIZAREA CĂMINULUI CULTURAL ȘOIMUȘ</w:t>
      </w:r>
      <w:r w:rsidRPr="000840C1">
        <w:rPr>
          <w:rFonts w:eastAsia="Times New Roman"/>
          <w:b/>
        </w:rPr>
        <w:t>, STR. PRINCIPALĂ, NR. 143, COMUNA COROISÂNMĂRTIN, JUDEȚUL MUREȘ</w:t>
      </w:r>
      <w:r w:rsidRPr="00AE6A9F">
        <w:rPr>
          <w:rFonts w:eastAsia="Times New Roman"/>
          <w:b/>
        </w:rPr>
        <w:t>”</w:t>
      </w:r>
    </w:p>
    <w:p w14:paraId="33BF8154" w14:textId="77777777" w:rsidR="00E15DCA" w:rsidRPr="00AE6A9F" w:rsidRDefault="00E15DCA" w:rsidP="00E15DCA">
      <w:pPr>
        <w:spacing w:after="0"/>
        <w:jc w:val="center"/>
      </w:pPr>
      <w:r w:rsidRPr="00AE6A9F">
        <w:t xml:space="preserve">în cadrul Planului Național de Redresare și Reziliență al României, </w:t>
      </w:r>
    </w:p>
    <w:p w14:paraId="54D13766" w14:textId="77777777" w:rsidR="00E15DCA" w:rsidRPr="002E4AE1" w:rsidRDefault="00E15DCA" w:rsidP="00E15DCA">
      <w:pPr>
        <w:spacing w:after="0"/>
        <w:jc w:val="center"/>
        <w:rPr>
          <w:color w:val="FF0000"/>
        </w:rPr>
      </w:pPr>
      <w:r w:rsidRPr="00AE6A9F">
        <w:t xml:space="preserve">Componenta </w:t>
      </w:r>
      <w:r>
        <w:t>10</w:t>
      </w:r>
      <w:r w:rsidRPr="00AE6A9F">
        <w:t xml:space="preserve"> - </w:t>
      </w:r>
      <w:r w:rsidRPr="002E4AE1">
        <w:t>Fondul local</w:t>
      </w:r>
      <w:r w:rsidRPr="002E4AE1">
        <w:rPr>
          <w:color w:val="FF0000"/>
        </w:rPr>
        <w:t xml:space="preserve"> </w:t>
      </w:r>
    </w:p>
    <w:p w14:paraId="7947339F" w14:textId="77777777" w:rsidR="00E15DCA" w:rsidRDefault="00E15DCA" w:rsidP="00E15DCA">
      <w:pPr>
        <w:spacing w:after="0"/>
        <w:jc w:val="center"/>
      </w:pPr>
      <w:r w:rsidRPr="002E4AE1">
        <w:t xml:space="preserve">Investitia I.3: </w:t>
      </w:r>
      <w:r w:rsidRPr="00C9146A">
        <w:t>Reabilitare moderată a clădirilor publice pentru a îmbunătăți furnizarea de servicii publice de către unitățile administrativ-teritoriale</w:t>
      </w:r>
    </w:p>
    <w:p w14:paraId="4CB90314" w14:textId="2B2B77EC" w:rsidR="0084685C" w:rsidRPr="00AE6A9F" w:rsidRDefault="0084685C" w:rsidP="00E15DCA">
      <w:pPr>
        <w:ind w:firstLine="567"/>
        <w:jc w:val="center"/>
        <w:rPr>
          <w:rFonts w:asciiTheme="minorHAnsi" w:hAnsiTheme="minorHAnsi"/>
          <w:sz w:val="22"/>
          <w:szCs w:val="22"/>
        </w:rPr>
      </w:pPr>
    </w:p>
    <w:p w14:paraId="355C5B03" w14:textId="04C5BB75" w:rsidR="00695F56" w:rsidRPr="00AE6A9F" w:rsidRDefault="00331212" w:rsidP="00B22B09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AE6A9F">
        <w:rPr>
          <w:rFonts w:asciiTheme="minorHAnsi" w:hAnsiTheme="minorHAnsi"/>
          <w:sz w:val="22"/>
          <w:szCs w:val="22"/>
        </w:rPr>
        <w:t xml:space="preserve"> </w:t>
      </w:r>
      <w:r w:rsidR="00B22B09">
        <w:rPr>
          <w:rFonts w:asciiTheme="minorHAnsi" w:hAnsiTheme="minorHAnsi"/>
          <w:sz w:val="22"/>
          <w:szCs w:val="22"/>
        </w:rPr>
        <w:t xml:space="preserve">                     </w:t>
      </w:r>
    </w:p>
    <w:p w14:paraId="3E338C8F" w14:textId="3303C0C6" w:rsidR="0084685C" w:rsidRPr="00B22B09" w:rsidRDefault="00331212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Consiliul Local al comunei </w:t>
      </w:r>
      <w:r w:rsidR="00BA35A3" w:rsidRPr="00B22B09">
        <w:rPr>
          <w:rFonts w:asciiTheme="minorHAnsi" w:hAnsiTheme="minorHAnsi"/>
          <w:color w:val="000000" w:themeColor="text1"/>
          <w:sz w:val="22"/>
          <w:szCs w:val="22"/>
        </w:rPr>
        <w:t>Coroisînmartin</w:t>
      </w:r>
      <w:r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, întrunit în ședința </w:t>
      </w:r>
      <w:r w:rsidR="00B22B09" w:rsidRPr="00B22B09">
        <w:rPr>
          <w:rFonts w:asciiTheme="minorHAnsi" w:hAnsiTheme="minorHAnsi"/>
          <w:color w:val="000000" w:themeColor="text1"/>
          <w:sz w:val="22"/>
          <w:szCs w:val="22"/>
        </w:rPr>
        <w:t>ordinară</w:t>
      </w:r>
      <w:r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 în data de </w:t>
      </w:r>
      <w:r w:rsidR="00B22B09" w:rsidRPr="00B22B09">
        <w:rPr>
          <w:rFonts w:asciiTheme="minorHAnsi" w:hAnsiTheme="minorHAnsi"/>
          <w:color w:val="000000" w:themeColor="text1"/>
          <w:sz w:val="22"/>
          <w:szCs w:val="22"/>
        </w:rPr>
        <w:t>18</w:t>
      </w:r>
      <w:r w:rsidR="00C91441" w:rsidRPr="00B22B09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BA35A3" w:rsidRPr="00B22B09">
        <w:rPr>
          <w:rFonts w:asciiTheme="minorHAnsi" w:hAnsiTheme="minorHAnsi"/>
          <w:color w:val="000000" w:themeColor="text1"/>
          <w:sz w:val="22"/>
          <w:szCs w:val="22"/>
        </w:rPr>
        <w:t>0</w:t>
      </w:r>
      <w:r w:rsidR="00872A4C" w:rsidRPr="00B22B09">
        <w:rPr>
          <w:rFonts w:asciiTheme="minorHAnsi" w:hAnsiTheme="minorHAnsi"/>
          <w:color w:val="000000" w:themeColor="text1"/>
          <w:sz w:val="22"/>
          <w:szCs w:val="22"/>
        </w:rPr>
        <w:t>9</w:t>
      </w:r>
      <w:r w:rsidR="00452C73" w:rsidRPr="00B22B09">
        <w:rPr>
          <w:rFonts w:asciiTheme="minorHAnsi" w:hAnsiTheme="minorHAnsi"/>
          <w:color w:val="000000" w:themeColor="text1"/>
          <w:sz w:val="22"/>
          <w:szCs w:val="22"/>
        </w:rPr>
        <w:t>.202</w:t>
      </w:r>
      <w:r w:rsidR="00872A4C" w:rsidRPr="00B22B09">
        <w:rPr>
          <w:rFonts w:asciiTheme="minorHAnsi" w:hAnsiTheme="minorHAnsi"/>
          <w:color w:val="000000" w:themeColor="text1"/>
          <w:sz w:val="22"/>
          <w:szCs w:val="22"/>
        </w:rPr>
        <w:t>5</w:t>
      </w:r>
      <w:r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</w:p>
    <w:p w14:paraId="5AA42390" w14:textId="77777777" w:rsidR="0084685C" w:rsidRPr="00AE6A9F" w:rsidRDefault="0084685C">
      <w:pPr>
        <w:tabs>
          <w:tab w:val="left" w:pos="1134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65F52E71" w14:textId="77777777" w:rsidR="0084685C" w:rsidRPr="00AE6A9F" w:rsidRDefault="00331212">
      <w:pPr>
        <w:tabs>
          <w:tab w:val="left" w:pos="1134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AE6A9F">
        <w:rPr>
          <w:rFonts w:asciiTheme="minorHAnsi" w:hAnsiTheme="minorHAnsi"/>
          <w:sz w:val="22"/>
          <w:szCs w:val="22"/>
        </w:rPr>
        <w:t xml:space="preserve">Având în vedere: </w:t>
      </w:r>
    </w:p>
    <w:p w14:paraId="0A038ACF" w14:textId="700D8D10" w:rsidR="0084685C" w:rsidRPr="00B22B09" w:rsidRDefault="00331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851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referatul de aprobare prezentat de către primarul comunei </w:t>
      </w:r>
      <w:r w:rsidR="00BA35A3" w:rsidRPr="00B22B09">
        <w:rPr>
          <w:rFonts w:asciiTheme="minorHAnsi" w:hAnsiTheme="minorHAnsi"/>
          <w:color w:val="000000" w:themeColor="text1"/>
          <w:sz w:val="22"/>
          <w:szCs w:val="22"/>
        </w:rPr>
        <w:t>Coroisînmartin</w:t>
      </w:r>
      <w:r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, în calitatea sa de inițiator, înregistrat cu </w:t>
      </w:r>
      <w:r w:rsidR="009D2F71"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nr. </w:t>
      </w:r>
      <w:r w:rsidR="00B22B09">
        <w:rPr>
          <w:rFonts w:asciiTheme="minorHAnsi" w:hAnsiTheme="minorHAnsi"/>
          <w:color w:val="000000" w:themeColor="text1"/>
          <w:sz w:val="22"/>
          <w:szCs w:val="22"/>
        </w:rPr>
        <w:t>1960 din 12</w:t>
      </w:r>
      <w:r w:rsidR="009D2F71" w:rsidRPr="00B22B09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BA35A3" w:rsidRPr="00B22B09">
        <w:rPr>
          <w:rFonts w:asciiTheme="minorHAnsi" w:hAnsiTheme="minorHAnsi"/>
          <w:color w:val="000000" w:themeColor="text1"/>
          <w:sz w:val="22"/>
          <w:szCs w:val="22"/>
        </w:rPr>
        <w:t>0</w:t>
      </w:r>
      <w:r w:rsidR="00872A4C" w:rsidRPr="00B22B09">
        <w:rPr>
          <w:rFonts w:asciiTheme="minorHAnsi" w:hAnsiTheme="minorHAnsi"/>
          <w:color w:val="000000" w:themeColor="text1"/>
          <w:sz w:val="22"/>
          <w:szCs w:val="22"/>
        </w:rPr>
        <w:t>9</w:t>
      </w:r>
      <w:r w:rsidR="00452C73" w:rsidRPr="00B22B09">
        <w:rPr>
          <w:rFonts w:asciiTheme="minorHAnsi" w:hAnsiTheme="minorHAnsi"/>
          <w:color w:val="000000" w:themeColor="text1"/>
          <w:sz w:val="22"/>
          <w:szCs w:val="22"/>
        </w:rPr>
        <w:t>.202</w:t>
      </w:r>
      <w:r w:rsidR="00872A4C" w:rsidRPr="00B22B09">
        <w:rPr>
          <w:rFonts w:asciiTheme="minorHAnsi" w:hAnsiTheme="minorHAnsi"/>
          <w:color w:val="000000" w:themeColor="text1"/>
          <w:sz w:val="22"/>
          <w:szCs w:val="22"/>
        </w:rPr>
        <w:t>5</w:t>
      </w:r>
      <w:r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872A4C" w:rsidRPr="00B22B09">
        <w:rPr>
          <w:rFonts w:asciiTheme="minorHAnsi" w:hAnsiTheme="minorHAnsi"/>
          <w:color w:val="000000" w:themeColor="text1"/>
          <w:sz w:val="22"/>
          <w:szCs w:val="22"/>
        </w:rPr>
        <w:t>prin care se propune actualizarea devizului general și a indicatorilor tehnico-economici, precum și acordul privind asigurarea și susținerea contribuției financiare aferente cheltuielilor neeligibile ale proiectului</w:t>
      </w:r>
      <w:r w:rsidRPr="00B22B09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44F0CDF0" w14:textId="63DD1260" w:rsidR="0084685C" w:rsidRPr="00B22B09" w:rsidRDefault="00331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851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raportul compartimentului de resort din cadrul aparatului de specialitate al primarului, înregistrat cu </w:t>
      </w:r>
      <w:r w:rsidR="009D2F71"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nr. </w:t>
      </w:r>
      <w:r w:rsidR="00B22B09">
        <w:rPr>
          <w:rFonts w:asciiTheme="minorHAnsi" w:hAnsiTheme="minorHAnsi"/>
          <w:color w:val="000000" w:themeColor="text1"/>
          <w:sz w:val="22"/>
          <w:szCs w:val="22"/>
        </w:rPr>
        <w:t>1985 din 17.</w:t>
      </w:r>
      <w:r w:rsidR="00BA35A3" w:rsidRPr="00B22B09">
        <w:rPr>
          <w:rFonts w:asciiTheme="minorHAnsi" w:hAnsiTheme="minorHAnsi"/>
          <w:color w:val="000000" w:themeColor="text1"/>
          <w:sz w:val="22"/>
          <w:szCs w:val="22"/>
        </w:rPr>
        <w:t>0</w:t>
      </w:r>
      <w:r w:rsidR="00872A4C" w:rsidRPr="00B22B09">
        <w:rPr>
          <w:rFonts w:asciiTheme="minorHAnsi" w:hAnsiTheme="minorHAnsi"/>
          <w:color w:val="000000" w:themeColor="text1"/>
          <w:sz w:val="22"/>
          <w:szCs w:val="22"/>
        </w:rPr>
        <w:t>9</w:t>
      </w:r>
      <w:r w:rsidR="00452C73" w:rsidRPr="00B22B09">
        <w:rPr>
          <w:rFonts w:asciiTheme="minorHAnsi" w:hAnsiTheme="minorHAnsi"/>
          <w:color w:val="000000" w:themeColor="text1"/>
          <w:sz w:val="22"/>
          <w:szCs w:val="22"/>
        </w:rPr>
        <w:t>.202</w:t>
      </w:r>
      <w:r w:rsidR="00872A4C" w:rsidRPr="00B22B09">
        <w:rPr>
          <w:rFonts w:asciiTheme="minorHAnsi" w:hAnsiTheme="minorHAnsi"/>
          <w:color w:val="000000" w:themeColor="text1"/>
          <w:sz w:val="22"/>
          <w:szCs w:val="22"/>
        </w:rPr>
        <w:t>5</w:t>
      </w:r>
      <w:r w:rsidRPr="00B22B09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65194681" w14:textId="48109BD5" w:rsidR="0084685C" w:rsidRPr="00AE6A9F" w:rsidRDefault="00B22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raportul comisiilor</w:t>
      </w:r>
      <w:r w:rsidR="00331212" w:rsidRPr="00AE6A9F">
        <w:rPr>
          <w:rFonts w:asciiTheme="minorHAnsi" w:hAnsiTheme="minorHAnsi"/>
          <w:sz w:val="22"/>
          <w:szCs w:val="22"/>
        </w:rPr>
        <w:t xml:space="preserve"> de specialitate a</w:t>
      </w:r>
      <w:r>
        <w:rPr>
          <w:rFonts w:asciiTheme="minorHAnsi" w:hAnsiTheme="minorHAnsi"/>
          <w:sz w:val="22"/>
          <w:szCs w:val="22"/>
        </w:rPr>
        <w:t>le</w:t>
      </w:r>
      <w:r w:rsidR="00331212" w:rsidRPr="00AE6A9F">
        <w:rPr>
          <w:rFonts w:asciiTheme="minorHAnsi" w:hAnsiTheme="minorHAnsi"/>
          <w:sz w:val="22"/>
          <w:szCs w:val="22"/>
        </w:rPr>
        <w:t xml:space="preserve"> Consiliului Local al comunei </w:t>
      </w:r>
      <w:r w:rsidR="00BA35A3">
        <w:rPr>
          <w:rFonts w:asciiTheme="minorHAnsi" w:hAnsiTheme="minorHAnsi"/>
          <w:sz w:val="22"/>
          <w:szCs w:val="22"/>
        </w:rPr>
        <w:t>Coroisînmartin</w:t>
      </w:r>
      <w:r w:rsidR="00626A17" w:rsidRPr="00AE6A9F">
        <w:rPr>
          <w:rFonts w:asciiTheme="minorHAnsi" w:hAnsiTheme="minorHAnsi"/>
          <w:sz w:val="22"/>
          <w:szCs w:val="22"/>
        </w:rPr>
        <w:t>.</w:t>
      </w:r>
    </w:p>
    <w:p w14:paraId="15B2A64C" w14:textId="77777777" w:rsidR="0084685C" w:rsidRPr="00AE6A9F" w:rsidRDefault="0084685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851"/>
        <w:jc w:val="both"/>
        <w:rPr>
          <w:rFonts w:asciiTheme="minorHAnsi" w:hAnsiTheme="minorHAnsi"/>
          <w:sz w:val="22"/>
          <w:szCs w:val="22"/>
        </w:rPr>
      </w:pPr>
    </w:p>
    <w:p w14:paraId="1C51C1DA" w14:textId="77777777" w:rsidR="00626A17" w:rsidRPr="00AE6A9F" w:rsidRDefault="00626A17" w:rsidP="00626A17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="Tahoma"/>
          <w:sz w:val="22"/>
          <w:szCs w:val="22"/>
        </w:rPr>
      </w:pPr>
      <w:bookmarkStart w:id="1" w:name="_Hlk84323649"/>
      <w:r w:rsidRPr="00AE6A9F">
        <w:rPr>
          <w:rFonts w:asciiTheme="minorHAnsi" w:hAnsiTheme="minorHAnsi" w:cs="Tahoma"/>
          <w:sz w:val="22"/>
          <w:szCs w:val="22"/>
        </w:rPr>
        <w:t xml:space="preserve">În baza prevederilor: </w:t>
      </w:r>
    </w:p>
    <w:p w14:paraId="42FB5AFC" w14:textId="77777777" w:rsidR="00F17FA9" w:rsidRPr="00F17FA9" w:rsidRDefault="00F17FA9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bookmarkStart w:id="2" w:name="_Hlk97819447"/>
      <w:r w:rsidRPr="00F17FA9">
        <w:rPr>
          <w:rFonts w:asciiTheme="minorHAnsi" w:hAnsiTheme="minorHAnsi" w:cs="Tahoma"/>
          <w:sz w:val="22"/>
          <w:szCs w:val="22"/>
        </w:rPr>
        <w:t>În conformitate cu prevederile 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</w:t>
      </w:r>
    </w:p>
    <w:p w14:paraId="3FDE57A1" w14:textId="77777777" w:rsidR="00F17FA9" w:rsidRPr="00F17FA9" w:rsidRDefault="00F17FA9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F17FA9">
        <w:rPr>
          <w:rFonts w:asciiTheme="minorHAnsi" w:hAnsiTheme="minorHAnsi" w:cs="Tahoma"/>
          <w:sz w:val="22"/>
          <w:szCs w:val="22"/>
        </w:rPr>
        <w:t>Prevederile Hotărârii Guvernului nr. 209/2022 pentru aprobarea Normelor metodologice de aplicare a prevederilor 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</w:t>
      </w:r>
    </w:p>
    <w:p w14:paraId="4FD48C69" w14:textId="77777777" w:rsidR="00F17FA9" w:rsidRPr="00F17FA9" w:rsidRDefault="00F17FA9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F17FA9">
        <w:rPr>
          <w:rFonts w:asciiTheme="minorHAnsi" w:hAnsiTheme="minorHAnsi" w:cs="Tahoma"/>
          <w:sz w:val="22"/>
          <w:szCs w:val="22"/>
        </w:rPr>
        <w:t>Planului Național de Redresare și Reziliență al României aprobat de Consiliul UE (28 octombrie 2021);</w:t>
      </w:r>
    </w:p>
    <w:p w14:paraId="281B7894" w14:textId="77777777" w:rsidR="00F17FA9" w:rsidRPr="00F17FA9" w:rsidRDefault="00F17FA9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F17FA9">
        <w:rPr>
          <w:rFonts w:asciiTheme="minorHAnsi" w:hAnsiTheme="minorHAnsi" w:cs="Tahoma"/>
          <w:sz w:val="22"/>
          <w:szCs w:val="22"/>
        </w:rPr>
        <w:t>Ordinul MDLPA 999/2022 pentru aprobarea Ghidului specific privind regulile și condițiile aplicabile finanțării din fondurile europene aferente Planului național de redresare şi reziliență în cadrul apelului de proiecte PNRR/2022/C10, Componenta 10 – Fondul local;</w:t>
      </w:r>
    </w:p>
    <w:p w14:paraId="40ED96D7" w14:textId="77777777" w:rsidR="00F17FA9" w:rsidRPr="00F17FA9" w:rsidRDefault="00F17FA9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F17FA9">
        <w:rPr>
          <w:rFonts w:asciiTheme="minorHAnsi" w:hAnsiTheme="minorHAnsi" w:cs="Tahoma"/>
          <w:sz w:val="22"/>
          <w:szCs w:val="22"/>
        </w:rPr>
        <w:t>Ordonanța de urgență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 reziliență;</w:t>
      </w:r>
    </w:p>
    <w:p w14:paraId="75C07E1C" w14:textId="77777777" w:rsidR="00F17FA9" w:rsidRPr="00F17FA9" w:rsidRDefault="00F17FA9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F17FA9">
        <w:rPr>
          <w:rFonts w:asciiTheme="minorHAnsi" w:hAnsiTheme="minorHAnsi" w:cs="Tahoma"/>
          <w:sz w:val="22"/>
          <w:szCs w:val="22"/>
        </w:rPr>
        <w:lastRenderedPageBreak/>
        <w:t>În conformitate cu prevederile art. 7 alin. 6 și art. 10 alin. 6 din Hotararea Guvernului nr. 907/2016, privind etapele de elaborare și conținutul cadru al documentațiilor tehnico-economice aferente obiectivelor/proiectelor de investiții finanțate din fonduri publice</w:t>
      </w:r>
    </w:p>
    <w:p w14:paraId="74B2E75D" w14:textId="77777777" w:rsidR="00F17FA9" w:rsidRDefault="00F17FA9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F17FA9">
        <w:rPr>
          <w:rFonts w:asciiTheme="minorHAnsi" w:hAnsiTheme="minorHAnsi" w:cs="Tahoma"/>
          <w:sz w:val="22"/>
          <w:szCs w:val="22"/>
        </w:rPr>
        <w:t>necesar României pentru accesarea de fonduri externe rambursabile și nerambursabile în cadrul Mecanismului de redresare și reziliență, respectiv normele metodologice de aplicare a prevederilor Ordonanței de urgență a Guvernului nr. 124/2021</w:t>
      </w:r>
    </w:p>
    <w:p w14:paraId="5754BBAE" w14:textId="5ABF2D44" w:rsidR="00872A4C" w:rsidRDefault="00872A4C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4C53C0">
        <w:rPr>
          <w:rFonts w:asciiTheme="minorHAnsi" w:hAnsiTheme="minorHAnsi" w:cs="Tahoma"/>
          <w:sz w:val="22"/>
          <w:szCs w:val="22"/>
        </w:rPr>
        <w:t>Legea nr. 141 din 25 iulie 2025 privind unele măsuri fiscal-bugetare, care modifică și completează Legea nr. 227/2015 privind Codul fiscal, publicată în MONITORUL OFICIAL nr. 699 din 25 iulie 2025, respectiv modificarea cotei standard de TVA de la 19% la 21% începând cu data de 01.08.2025</w:t>
      </w:r>
    </w:p>
    <w:p w14:paraId="2F36D5F4" w14:textId="3BB9A791" w:rsidR="00872A4C" w:rsidRPr="00F17FA9" w:rsidRDefault="00872A4C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Contractul de lucrări nr. </w:t>
      </w:r>
      <w:r w:rsidRPr="00872A4C">
        <w:rPr>
          <w:rFonts w:asciiTheme="minorHAnsi" w:hAnsiTheme="minorHAnsi" w:cs="Tahoma"/>
          <w:sz w:val="22"/>
          <w:szCs w:val="22"/>
        </w:rPr>
        <w:t>2217</w:t>
      </w:r>
      <w:r>
        <w:rPr>
          <w:rFonts w:asciiTheme="minorHAnsi" w:hAnsiTheme="minorHAnsi" w:cs="Tahoma"/>
          <w:sz w:val="22"/>
          <w:szCs w:val="22"/>
        </w:rPr>
        <w:t xml:space="preserve"> din </w:t>
      </w:r>
      <w:r w:rsidRPr="00872A4C">
        <w:rPr>
          <w:rFonts w:asciiTheme="minorHAnsi" w:hAnsiTheme="minorHAnsi" w:cs="Tahoma"/>
          <w:sz w:val="22"/>
          <w:szCs w:val="22"/>
        </w:rPr>
        <w:t>24.09.2024</w:t>
      </w:r>
      <w:r>
        <w:rPr>
          <w:rFonts w:asciiTheme="minorHAnsi" w:hAnsiTheme="minorHAnsi" w:cs="Tahoma"/>
          <w:sz w:val="22"/>
          <w:szCs w:val="22"/>
        </w:rPr>
        <w:t xml:space="preserve"> încheiat cu SC </w:t>
      </w:r>
      <w:r w:rsidRPr="00872A4C">
        <w:rPr>
          <w:rFonts w:asciiTheme="minorHAnsi" w:hAnsiTheme="minorHAnsi" w:cs="Tahoma"/>
          <w:sz w:val="22"/>
          <w:szCs w:val="22"/>
        </w:rPr>
        <w:t>MGC INSTAL CONSTRUCT SRL</w:t>
      </w:r>
    </w:p>
    <w:p w14:paraId="0E62C9E8" w14:textId="77777777" w:rsidR="00F17FA9" w:rsidRDefault="00F17FA9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F17FA9">
        <w:rPr>
          <w:rFonts w:asciiTheme="minorHAnsi" w:hAnsiTheme="minorHAnsi" w:cs="Tahoma"/>
          <w:sz w:val="22"/>
          <w:szCs w:val="22"/>
        </w:rPr>
        <w:t>art. 44, alin. 1 din Legea nr. 273/2006, privind finanțele publice locale, cu modificările și completările ulterioare.</w:t>
      </w:r>
    </w:p>
    <w:p w14:paraId="5FE6EB61" w14:textId="39322DB0" w:rsidR="006415AC" w:rsidRPr="006415AC" w:rsidRDefault="006415AC" w:rsidP="006415AC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Art.7 din Legea nr.52/2003, privind transparenţa decizională în administraţia publică:</w:t>
      </w:r>
    </w:p>
    <w:p w14:paraId="01A80246" w14:textId="7EE88B24" w:rsidR="005246B2" w:rsidRPr="00AE6A9F" w:rsidRDefault="00F17FA9" w:rsidP="00F17F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F17FA9">
        <w:rPr>
          <w:rFonts w:asciiTheme="minorHAnsi" w:hAnsiTheme="minorHAnsi" w:cs="Tahoma"/>
          <w:sz w:val="22"/>
          <w:szCs w:val="22"/>
        </w:rPr>
        <w:t>În temeiul art. 129, alin. 2, lit. b, alin. 4, lit. d, si al art. 139, alin. 1 din Ordonanța de urgență a Guvernului nr. 57/2019 privind Codul administrativ, cu modificările și completările ulterioare</w:t>
      </w:r>
    </w:p>
    <w:p w14:paraId="2B4B4792" w14:textId="77777777" w:rsidR="00E11031" w:rsidRPr="00AE6A9F" w:rsidRDefault="00E11031" w:rsidP="005246B2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334C699C" w14:textId="57FF34D2" w:rsidR="00E11031" w:rsidRPr="00AE6A9F" w:rsidRDefault="005246B2" w:rsidP="00E11031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AE6A9F">
        <w:rPr>
          <w:rFonts w:asciiTheme="minorHAnsi" w:hAnsiTheme="minorHAnsi"/>
          <w:sz w:val="22"/>
          <w:szCs w:val="22"/>
        </w:rPr>
        <w:t xml:space="preserve">Consiliul Local al Comunei </w:t>
      </w:r>
      <w:r w:rsidR="00BA35A3">
        <w:rPr>
          <w:rFonts w:asciiTheme="minorHAnsi" w:hAnsiTheme="minorHAnsi"/>
          <w:sz w:val="22"/>
          <w:szCs w:val="22"/>
        </w:rPr>
        <w:t>Coroisînmartin</w:t>
      </w:r>
      <w:r w:rsidR="00BA35A3" w:rsidRPr="00AE6A9F">
        <w:rPr>
          <w:rFonts w:asciiTheme="minorHAnsi" w:hAnsiTheme="minorHAnsi"/>
          <w:sz w:val="22"/>
          <w:szCs w:val="22"/>
        </w:rPr>
        <w:t xml:space="preserve"> </w:t>
      </w:r>
      <w:r w:rsidRPr="00AE6A9F">
        <w:rPr>
          <w:rFonts w:asciiTheme="minorHAnsi" w:hAnsiTheme="minorHAnsi"/>
          <w:sz w:val="22"/>
          <w:szCs w:val="22"/>
        </w:rPr>
        <w:t>adoptă prezenta</w:t>
      </w:r>
      <w:bookmarkEnd w:id="1"/>
      <w:bookmarkEnd w:id="2"/>
    </w:p>
    <w:p w14:paraId="5E01A66D" w14:textId="77777777" w:rsidR="00E11031" w:rsidRPr="00AE6A9F" w:rsidRDefault="00E11031" w:rsidP="00E11031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2D97C516" w14:textId="78460CF7" w:rsidR="0084685C" w:rsidRPr="00AE6A9F" w:rsidRDefault="00331212" w:rsidP="00E11031">
      <w:pPr>
        <w:spacing w:after="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AE6A9F">
        <w:rPr>
          <w:rFonts w:asciiTheme="minorHAnsi" w:hAnsiTheme="minorHAnsi"/>
          <w:b/>
          <w:sz w:val="22"/>
          <w:szCs w:val="22"/>
        </w:rPr>
        <w:t>HOTĂRÂRE</w:t>
      </w:r>
      <w:r w:rsidR="00E15DCA">
        <w:rPr>
          <w:rFonts w:asciiTheme="minorHAnsi" w:hAnsiTheme="minorHAnsi"/>
          <w:b/>
          <w:sz w:val="22"/>
          <w:szCs w:val="22"/>
        </w:rPr>
        <w:t xml:space="preserve"> :</w:t>
      </w:r>
    </w:p>
    <w:p w14:paraId="32709736" w14:textId="77777777" w:rsidR="0084685C" w:rsidRPr="00AE6A9F" w:rsidRDefault="00331212">
      <w:pPr>
        <w:spacing w:after="0" w:line="240" w:lineRule="auto"/>
        <w:ind w:firstLine="851"/>
        <w:jc w:val="both"/>
        <w:rPr>
          <w:rFonts w:asciiTheme="minorHAnsi" w:hAnsiTheme="minorHAnsi"/>
          <w:sz w:val="22"/>
          <w:szCs w:val="22"/>
        </w:rPr>
      </w:pPr>
      <w:r w:rsidRPr="00AE6A9F">
        <w:rPr>
          <w:rFonts w:asciiTheme="minorHAnsi" w:hAnsiTheme="minorHAnsi"/>
          <w:sz w:val="22"/>
          <w:szCs w:val="22"/>
        </w:rPr>
        <w:t xml:space="preserve">  </w:t>
      </w:r>
    </w:p>
    <w:p w14:paraId="68709FEC" w14:textId="50D817AC" w:rsidR="00277AC8" w:rsidRPr="00AE6A9F" w:rsidRDefault="00331212" w:rsidP="00277AC8">
      <w:pPr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</w:rPr>
      </w:pPr>
      <w:bookmarkStart w:id="3" w:name="30j0zll" w:colFirst="0" w:colLast="0"/>
      <w:bookmarkStart w:id="4" w:name="1fob9te" w:colFirst="0" w:colLast="0"/>
      <w:bookmarkStart w:id="5" w:name="3znysh7" w:colFirst="0" w:colLast="0"/>
      <w:bookmarkEnd w:id="3"/>
      <w:bookmarkEnd w:id="4"/>
      <w:bookmarkEnd w:id="5"/>
      <w:r w:rsidRPr="00AE6A9F">
        <w:rPr>
          <w:rFonts w:asciiTheme="minorHAnsi" w:hAnsiTheme="minorHAnsi"/>
          <w:b/>
          <w:sz w:val="22"/>
          <w:szCs w:val="22"/>
        </w:rPr>
        <w:t xml:space="preserve">Art. 1. </w:t>
      </w:r>
      <w:r w:rsidR="00277AC8" w:rsidRPr="00AE6A9F">
        <w:rPr>
          <w:rFonts w:asciiTheme="minorHAnsi" w:hAnsiTheme="minorHAnsi"/>
          <w:b/>
          <w:sz w:val="22"/>
          <w:szCs w:val="22"/>
        </w:rPr>
        <w:t>–</w:t>
      </w:r>
      <w:r w:rsidRPr="00AE6A9F">
        <w:rPr>
          <w:rFonts w:asciiTheme="minorHAnsi" w:hAnsiTheme="minorHAnsi"/>
          <w:sz w:val="22"/>
          <w:szCs w:val="22"/>
        </w:rPr>
        <w:t xml:space="preserve"> </w:t>
      </w:r>
      <w:r w:rsidR="00872A4C" w:rsidRPr="00AE6A9F">
        <w:rPr>
          <w:rFonts w:asciiTheme="minorHAnsi" w:hAnsiTheme="minorHAnsi"/>
          <w:bCs/>
          <w:sz w:val="22"/>
          <w:szCs w:val="22"/>
        </w:rPr>
        <w:t xml:space="preserve">Se aprobă </w:t>
      </w:r>
      <w:r w:rsidR="00872A4C">
        <w:rPr>
          <w:rFonts w:asciiTheme="minorHAnsi" w:hAnsiTheme="minorHAnsi"/>
          <w:bCs/>
          <w:sz w:val="22"/>
          <w:szCs w:val="22"/>
        </w:rPr>
        <w:t xml:space="preserve">actualizarea </w:t>
      </w:r>
      <w:r w:rsidR="00872A4C" w:rsidRPr="00AE6A9F">
        <w:rPr>
          <w:rFonts w:asciiTheme="minorHAnsi" w:hAnsiTheme="minorHAnsi"/>
          <w:bCs/>
          <w:sz w:val="22"/>
          <w:szCs w:val="22"/>
        </w:rPr>
        <w:t>indicatori</w:t>
      </w:r>
      <w:r w:rsidR="00872A4C">
        <w:rPr>
          <w:rFonts w:asciiTheme="minorHAnsi" w:hAnsiTheme="minorHAnsi"/>
          <w:bCs/>
          <w:sz w:val="22"/>
          <w:szCs w:val="22"/>
        </w:rPr>
        <w:t>lor</w:t>
      </w:r>
      <w:r w:rsidR="00872A4C" w:rsidRPr="00AE6A9F">
        <w:rPr>
          <w:rFonts w:asciiTheme="minorHAnsi" w:hAnsiTheme="minorHAnsi"/>
          <w:bCs/>
          <w:sz w:val="22"/>
          <w:szCs w:val="22"/>
        </w:rPr>
        <w:t xml:space="preserve"> tehnico-economici aferenți obiectivului de investiții </w:t>
      </w:r>
      <w:r w:rsidR="00277AC8" w:rsidRPr="00AE6A9F">
        <w:rPr>
          <w:rFonts w:ascii="Cambria" w:hAnsi="Cambria"/>
          <w:bCs/>
          <w:sz w:val="22"/>
          <w:szCs w:val="22"/>
        </w:rPr>
        <w:t>„</w:t>
      </w:r>
      <w:r w:rsidR="00BA35A3" w:rsidRPr="000840C1">
        <w:rPr>
          <w:rFonts w:asciiTheme="minorHAnsi" w:eastAsia="Times New Roman" w:hAnsiTheme="minorHAnsi"/>
          <w:b/>
          <w:sz w:val="22"/>
          <w:szCs w:val="22"/>
        </w:rPr>
        <w:t>REABILITAREA ȘI MODERNIZAREA CĂMINULUI CULTURAL ȘOIMUȘ, STR. PRINCIPALĂ, NR. 143, COMUNA COROISÂNMĂRTIN, JUDEȚUL MUREȘ</w:t>
      </w:r>
      <w:r w:rsidR="00277AC8" w:rsidRPr="00AE6A9F">
        <w:rPr>
          <w:rFonts w:ascii="Cambria" w:hAnsi="Cambria"/>
          <w:bCs/>
          <w:sz w:val="22"/>
          <w:szCs w:val="22"/>
        </w:rPr>
        <w:t>”</w:t>
      </w:r>
      <w:r w:rsidR="00AE6A9F" w:rsidRPr="00AE6A9F">
        <w:rPr>
          <w:rFonts w:ascii="Cambria" w:hAnsi="Cambria"/>
          <w:bCs/>
          <w:sz w:val="22"/>
          <w:szCs w:val="22"/>
        </w:rPr>
        <w:t xml:space="preserve">, </w:t>
      </w:r>
      <w:r w:rsidR="00AE6A9F" w:rsidRPr="00AE6A9F">
        <w:rPr>
          <w:rFonts w:asciiTheme="minorHAnsi" w:hAnsiTheme="minorHAnsi"/>
          <w:bCs/>
          <w:sz w:val="22"/>
          <w:szCs w:val="22"/>
        </w:rPr>
        <w:t xml:space="preserve">conform anexei nr. </w:t>
      </w:r>
      <w:r w:rsidR="00872A4C">
        <w:rPr>
          <w:rFonts w:asciiTheme="minorHAnsi" w:hAnsiTheme="minorHAnsi"/>
          <w:bCs/>
          <w:sz w:val="22"/>
          <w:szCs w:val="22"/>
        </w:rPr>
        <w:t>1</w:t>
      </w:r>
      <w:r w:rsidR="00AE6A9F" w:rsidRPr="00AE6A9F">
        <w:rPr>
          <w:rFonts w:asciiTheme="minorHAnsi" w:hAnsiTheme="minorHAnsi"/>
          <w:bCs/>
          <w:sz w:val="22"/>
          <w:szCs w:val="22"/>
        </w:rPr>
        <w:t xml:space="preserve"> la prezenta hotărâre</w:t>
      </w:r>
      <w:r w:rsidR="00277AC8" w:rsidRPr="00AE6A9F">
        <w:rPr>
          <w:rFonts w:ascii="Cambria" w:hAnsi="Cambria"/>
          <w:bCs/>
          <w:sz w:val="22"/>
          <w:szCs w:val="22"/>
        </w:rPr>
        <w:t>.</w:t>
      </w:r>
    </w:p>
    <w:p w14:paraId="76F8292A" w14:textId="501F1240" w:rsidR="00277AC8" w:rsidRPr="00AE6A9F" w:rsidRDefault="00277AC8" w:rsidP="00277AC8">
      <w:pPr>
        <w:spacing w:after="0" w:line="240" w:lineRule="auto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AE6A9F">
        <w:rPr>
          <w:rFonts w:asciiTheme="minorHAnsi" w:hAnsiTheme="minorHAnsi"/>
          <w:b/>
          <w:sz w:val="22"/>
          <w:szCs w:val="22"/>
        </w:rPr>
        <w:t>Art. 2.</w:t>
      </w:r>
      <w:r w:rsidRPr="00AE6A9F">
        <w:rPr>
          <w:rFonts w:asciiTheme="minorHAnsi" w:hAnsiTheme="minorHAnsi"/>
          <w:bCs/>
          <w:sz w:val="22"/>
          <w:szCs w:val="22"/>
        </w:rPr>
        <w:t xml:space="preserve"> - </w:t>
      </w:r>
      <w:r w:rsidR="00872A4C" w:rsidRPr="00AE6A9F">
        <w:rPr>
          <w:rFonts w:asciiTheme="minorHAnsi" w:hAnsiTheme="minorHAnsi"/>
          <w:bCs/>
          <w:sz w:val="22"/>
          <w:szCs w:val="22"/>
        </w:rPr>
        <w:t xml:space="preserve">Se aprobă </w:t>
      </w:r>
      <w:r w:rsidR="00872A4C">
        <w:rPr>
          <w:rFonts w:asciiTheme="minorHAnsi" w:hAnsiTheme="minorHAnsi"/>
          <w:bCs/>
          <w:sz w:val="22"/>
          <w:szCs w:val="22"/>
        </w:rPr>
        <w:t xml:space="preserve">actualizarea </w:t>
      </w:r>
      <w:r w:rsidR="00872A4C" w:rsidRPr="00AE6A9F">
        <w:rPr>
          <w:rFonts w:asciiTheme="minorHAnsi" w:hAnsiTheme="minorHAnsi"/>
          <w:bCs/>
          <w:sz w:val="22"/>
          <w:szCs w:val="22"/>
        </w:rPr>
        <w:t>devizul</w:t>
      </w:r>
      <w:r w:rsidR="00872A4C">
        <w:rPr>
          <w:rFonts w:asciiTheme="minorHAnsi" w:hAnsiTheme="minorHAnsi"/>
          <w:bCs/>
          <w:sz w:val="22"/>
          <w:szCs w:val="22"/>
        </w:rPr>
        <w:t>ui</w:t>
      </w:r>
      <w:r w:rsidR="00872A4C" w:rsidRPr="00AE6A9F">
        <w:rPr>
          <w:rFonts w:asciiTheme="minorHAnsi" w:hAnsiTheme="minorHAnsi"/>
          <w:bCs/>
          <w:sz w:val="22"/>
          <w:szCs w:val="22"/>
        </w:rPr>
        <w:t xml:space="preserve"> general </w:t>
      </w:r>
      <w:r w:rsidR="00872A4C">
        <w:rPr>
          <w:rFonts w:asciiTheme="minorHAnsi" w:hAnsiTheme="minorHAnsi"/>
          <w:bCs/>
          <w:sz w:val="22"/>
          <w:szCs w:val="22"/>
        </w:rPr>
        <w:t xml:space="preserve">al </w:t>
      </w:r>
      <w:r w:rsidR="00872A4C" w:rsidRPr="00AE6A9F">
        <w:rPr>
          <w:rFonts w:asciiTheme="minorHAnsi" w:hAnsiTheme="minorHAnsi"/>
          <w:bCs/>
          <w:sz w:val="22"/>
          <w:szCs w:val="22"/>
        </w:rPr>
        <w:t xml:space="preserve">proiectului, aferent obiectivului de investiții </w:t>
      </w:r>
      <w:r w:rsidRPr="00AE6A9F">
        <w:rPr>
          <w:rFonts w:asciiTheme="minorHAnsi" w:hAnsiTheme="minorHAnsi"/>
          <w:bCs/>
          <w:sz w:val="22"/>
          <w:szCs w:val="22"/>
        </w:rPr>
        <w:t>„</w:t>
      </w:r>
      <w:r w:rsidR="00BA35A3" w:rsidRPr="000840C1">
        <w:rPr>
          <w:rFonts w:asciiTheme="minorHAnsi" w:eastAsia="Times New Roman" w:hAnsiTheme="minorHAnsi"/>
          <w:b/>
          <w:sz w:val="22"/>
          <w:szCs w:val="22"/>
        </w:rPr>
        <w:t>REABILITAREA ȘI MODERNIZAREA CĂMINULUI CULTURAL ȘOIMUȘ, STR. PRINCIPALĂ, NR. 143, COMUNA COROISÂNMĂRTIN, JUDEȚUL MUREȘ</w:t>
      </w:r>
      <w:r w:rsidRPr="00AE6A9F">
        <w:rPr>
          <w:rFonts w:asciiTheme="minorHAnsi" w:hAnsiTheme="minorHAnsi"/>
          <w:bCs/>
          <w:sz w:val="22"/>
          <w:szCs w:val="22"/>
        </w:rPr>
        <w:t xml:space="preserve">”, conform anexei nr. </w:t>
      </w:r>
      <w:r w:rsidR="00872A4C">
        <w:rPr>
          <w:rFonts w:asciiTheme="minorHAnsi" w:hAnsiTheme="minorHAnsi"/>
          <w:bCs/>
          <w:sz w:val="22"/>
          <w:szCs w:val="22"/>
        </w:rPr>
        <w:t>2</w:t>
      </w:r>
      <w:r w:rsidRPr="00AE6A9F">
        <w:rPr>
          <w:rFonts w:asciiTheme="minorHAnsi" w:hAnsiTheme="minorHAnsi"/>
          <w:bCs/>
          <w:sz w:val="22"/>
          <w:szCs w:val="22"/>
        </w:rPr>
        <w:t xml:space="preserve"> la prezenta hotărâre.</w:t>
      </w:r>
    </w:p>
    <w:p w14:paraId="35279F45" w14:textId="19627FF7" w:rsidR="00277AC8" w:rsidRPr="00F3765D" w:rsidRDefault="00277AC8" w:rsidP="00277AC8">
      <w:pPr>
        <w:spacing w:after="0" w:line="240" w:lineRule="auto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3765D">
        <w:rPr>
          <w:rFonts w:asciiTheme="minorHAnsi" w:hAnsiTheme="minorHAnsi"/>
          <w:b/>
          <w:sz w:val="22"/>
          <w:szCs w:val="22"/>
        </w:rPr>
        <w:t xml:space="preserve">Art. </w:t>
      </w:r>
      <w:r w:rsidR="00872A4C">
        <w:rPr>
          <w:rFonts w:asciiTheme="minorHAnsi" w:hAnsiTheme="minorHAnsi"/>
          <w:b/>
          <w:sz w:val="22"/>
          <w:szCs w:val="22"/>
        </w:rPr>
        <w:t>3</w:t>
      </w:r>
      <w:r w:rsidRPr="00F3765D">
        <w:rPr>
          <w:rFonts w:asciiTheme="minorHAnsi" w:hAnsiTheme="minorHAnsi"/>
          <w:bCs/>
          <w:sz w:val="22"/>
          <w:szCs w:val="22"/>
        </w:rPr>
        <w:t xml:space="preserve">. – Se aprobă finanțarea de la bugetul local al comunei </w:t>
      </w:r>
      <w:r w:rsidR="00BA35A3">
        <w:rPr>
          <w:rFonts w:asciiTheme="minorHAnsi" w:hAnsiTheme="minorHAnsi"/>
          <w:sz w:val="22"/>
          <w:szCs w:val="22"/>
        </w:rPr>
        <w:t>Coroisînmartin</w:t>
      </w:r>
      <w:r w:rsidR="00BA35A3" w:rsidRPr="00AE6A9F">
        <w:rPr>
          <w:rFonts w:asciiTheme="minorHAnsi" w:hAnsiTheme="minorHAnsi"/>
          <w:sz w:val="22"/>
          <w:szCs w:val="22"/>
        </w:rPr>
        <w:t xml:space="preserve"> </w:t>
      </w:r>
      <w:r w:rsidRPr="00F3765D">
        <w:rPr>
          <w:rFonts w:asciiTheme="minorHAnsi" w:hAnsiTheme="minorHAnsi"/>
          <w:bCs/>
          <w:sz w:val="22"/>
          <w:szCs w:val="22"/>
        </w:rPr>
        <w:t xml:space="preserve">a </w:t>
      </w:r>
      <w:r w:rsidRPr="00161940">
        <w:rPr>
          <w:rFonts w:asciiTheme="minorHAnsi" w:hAnsiTheme="minorHAnsi"/>
          <w:bCs/>
          <w:sz w:val="22"/>
          <w:szCs w:val="22"/>
        </w:rPr>
        <w:t xml:space="preserve">sumei de </w:t>
      </w:r>
      <w:r w:rsidR="00872A4C">
        <w:rPr>
          <w:rFonts w:asciiTheme="minorHAnsi" w:hAnsiTheme="minorHAnsi"/>
          <w:sz w:val="22"/>
          <w:szCs w:val="22"/>
          <w:lang w:bidi="ro-RO"/>
        </w:rPr>
        <w:t>921.084,41</w:t>
      </w:r>
      <w:r w:rsidRPr="00161940">
        <w:rPr>
          <w:rFonts w:asciiTheme="minorHAnsi" w:hAnsiTheme="minorHAnsi"/>
          <w:bCs/>
          <w:sz w:val="22"/>
          <w:szCs w:val="22"/>
        </w:rPr>
        <w:t xml:space="preserve"> lei </w:t>
      </w:r>
      <w:r w:rsidR="00BA35A3">
        <w:rPr>
          <w:rFonts w:asciiTheme="minorHAnsi" w:hAnsiTheme="minorHAnsi"/>
          <w:bCs/>
          <w:sz w:val="22"/>
          <w:szCs w:val="22"/>
        </w:rPr>
        <w:t xml:space="preserve">cu TVA, </w:t>
      </w:r>
      <w:r w:rsidRPr="00F3765D">
        <w:rPr>
          <w:rFonts w:asciiTheme="minorHAnsi" w:hAnsiTheme="minorHAnsi"/>
          <w:bCs/>
          <w:sz w:val="22"/>
          <w:szCs w:val="22"/>
        </w:rPr>
        <w:t xml:space="preserve">reprezentând categoriile de cheltuieli </w:t>
      </w:r>
      <w:r w:rsidR="00880D2F" w:rsidRPr="00F3765D">
        <w:rPr>
          <w:rFonts w:asciiTheme="minorHAnsi" w:hAnsiTheme="minorHAnsi"/>
          <w:bCs/>
          <w:sz w:val="22"/>
          <w:szCs w:val="22"/>
        </w:rPr>
        <w:t xml:space="preserve">neeligibile, </w:t>
      </w:r>
      <w:r w:rsidRPr="00F3765D">
        <w:rPr>
          <w:rFonts w:asciiTheme="minorHAnsi" w:hAnsiTheme="minorHAnsi"/>
          <w:bCs/>
          <w:sz w:val="22"/>
          <w:szCs w:val="22"/>
        </w:rPr>
        <w:t>finanțate de la bugetul local</w:t>
      </w:r>
      <w:r w:rsidR="00AE6A9F" w:rsidRPr="00F3765D">
        <w:rPr>
          <w:rFonts w:asciiTheme="minorHAnsi" w:hAnsiTheme="minorHAnsi"/>
          <w:bCs/>
          <w:sz w:val="22"/>
          <w:szCs w:val="22"/>
        </w:rPr>
        <w:t>.</w:t>
      </w:r>
    </w:p>
    <w:p w14:paraId="1EFA0032" w14:textId="7890E842" w:rsidR="0084685C" w:rsidRPr="00F3765D" w:rsidRDefault="00331212" w:rsidP="00277AC8">
      <w:pPr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F3765D">
        <w:rPr>
          <w:rFonts w:asciiTheme="minorHAnsi" w:hAnsiTheme="minorHAnsi"/>
          <w:b/>
          <w:sz w:val="22"/>
          <w:szCs w:val="22"/>
        </w:rPr>
        <w:t xml:space="preserve">Art. </w:t>
      </w:r>
      <w:r w:rsidR="00872A4C">
        <w:rPr>
          <w:rFonts w:asciiTheme="minorHAnsi" w:hAnsiTheme="minorHAnsi"/>
          <w:b/>
          <w:sz w:val="22"/>
          <w:szCs w:val="22"/>
        </w:rPr>
        <w:t>4</w:t>
      </w:r>
      <w:r w:rsidRPr="00F3765D">
        <w:rPr>
          <w:rFonts w:asciiTheme="minorHAnsi" w:hAnsiTheme="minorHAnsi"/>
          <w:b/>
          <w:sz w:val="22"/>
          <w:szCs w:val="22"/>
        </w:rPr>
        <w:t>. -</w:t>
      </w:r>
      <w:r w:rsidR="00AE6A9F" w:rsidRPr="00F3765D">
        <w:rPr>
          <w:rFonts w:asciiTheme="minorHAnsi" w:hAnsiTheme="minorHAnsi"/>
          <w:b/>
          <w:sz w:val="22"/>
          <w:szCs w:val="22"/>
        </w:rPr>
        <w:t xml:space="preserve"> </w:t>
      </w:r>
      <w:r w:rsidR="00880D2F" w:rsidRPr="00F3765D">
        <w:rPr>
          <w:rFonts w:asciiTheme="minorHAnsi" w:hAnsiTheme="minorHAnsi"/>
          <w:bCs/>
          <w:sz w:val="22"/>
          <w:szCs w:val="22"/>
        </w:rPr>
        <w:t>Anexele nr. 1</w:t>
      </w:r>
      <w:r w:rsidR="00872A4C">
        <w:rPr>
          <w:rFonts w:asciiTheme="minorHAnsi" w:hAnsiTheme="minorHAnsi"/>
          <w:bCs/>
          <w:sz w:val="22"/>
          <w:szCs w:val="22"/>
        </w:rPr>
        <w:t xml:space="preserve"> </w:t>
      </w:r>
      <w:r w:rsidR="00880D2F" w:rsidRPr="00F3765D">
        <w:rPr>
          <w:rFonts w:asciiTheme="minorHAnsi" w:hAnsiTheme="minorHAnsi"/>
          <w:bCs/>
          <w:sz w:val="22"/>
          <w:szCs w:val="22"/>
        </w:rPr>
        <w:t xml:space="preserve">și </w:t>
      </w:r>
      <w:r w:rsidR="00872A4C">
        <w:rPr>
          <w:rFonts w:asciiTheme="minorHAnsi" w:hAnsiTheme="minorHAnsi"/>
          <w:bCs/>
          <w:sz w:val="22"/>
          <w:szCs w:val="22"/>
        </w:rPr>
        <w:t>2</w:t>
      </w:r>
      <w:r w:rsidR="00880D2F" w:rsidRPr="00F3765D">
        <w:rPr>
          <w:rFonts w:asciiTheme="minorHAnsi" w:hAnsiTheme="minorHAnsi"/>
          <w:bCs/>
          <w:sz w:val="22"/>
          <w:szCs w:val="22"/>
        </w:rPr>
        <w:t xml:space="preserve"> fac parte integrantă din prezenta hotărâre</w:t>
      </w:r>
      <w:r w:rsidRPr="00F3765D">
        <w:rPr>
          <w:rFonts w:asciiTheme="minorHAnsi" w:hAnsiTheme="minorHAnsi"/>
          <w:bCs/>
          <w:sz w:val="22"/>
          <w:szCs w:val="22"/>
        </w:rPr>
        <w:t>.</w:t>
      </w:r>
    </w:p>
    <w:p w14:paraId="32EDDE91" w14:textId="66237C43" w:rsidR="004E0B09" w:rsidRPr="00AE6A9F" w:rsidRDefault="00224237">
      <w:pPr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</w:rPr>
      </w:pPr>
      <w:bookmarkStart w:id="6" w:name="_2et92p0" w:colFirst="0" w:colLast="0"/>
      <w:bookmarkStart w:id="7" w:name="3dy6vkm" w:colFirst="0" w:colLast="0"/>
      <w:bookmarkStart w:id="8" w:name="tyjcwt" w:colFirst="0" w:colLast="0"/>
      <w:bookmarkEnd w:id="6"/>
      <w:bookmarkEnd w:id="7"/>
      <w:bookmarkEnd w:id="8"/>
      <w:r w:rsidRPr="00AE6A9F">
        <w:rPr>
          <w:rFonts w:asciiTheme="minorHAnsi" w:hAnsiTheme="minorHAnsi"/>
          <w:b/>
          <w:sz w:val="22"/>
          <w:szCs w:val="22"/>
        </w:rPr>
        <w:t xml:space="preserve">Art. </w:t>
      </w:r>
      <w:r w:rsidR="00872A4C">
        <w:rPr>
          <w:rFonts w:asciiTheme="minorHAnsi" w:hAnsiTheme="minorHAnsi"/>
          <w:b/>
          <w:sz w:val="22"/>
          <w:szCs w:val="22"/>
        </w:rPr>
        <w:t>5</w:t>
      </w:r>
      <w:r w:rsidR="004E0B09" w:rsidRPr="00AE6A9F">
        <w:rPr>
          <w:rFonts w:asciiTheme="minorHAnsi" w:hAnsiTheme="minorHAnsi"/>
          <w:b/>
          <w:sz w:val="22"/>
          <w:szCs w:val="22"/>
        </w:rPr>
        <w:t>. –</w:t>
      </w:r>
      <w:r w:rsidR="004E0B09" w:rsidRPr="00AE6A9F">
        <w:rPr>
          <w:rFonts w:asciiTheme="minorHAnsi" w:hAnsiTheme="minorHAnsi"/>
          <w:sz w:val="22"/>
          <w:szCs w:val="22"/>
        </w:rPr>
        <w:t xml:space="preserve">  În conformitate cu prevederile art. 252, alin (1), lit. ”c” și ale art. 255 din OUG nr.</w:t>
      </w:r>
      <w:r w:rsidR="00872A4C">
        <w:rPr>
          <w:rFonts w:asciiTheme="minorHAnsi" w:hAnsiTheme="minorHAnsi"/>
          <w:sz w:val="22"/>
          <w:szCs w:val="22"/>
        </w:rPr>
        <w:t xml:space="preserve"> </w:t>
      </w:r>
      <w:r w:rsidR="004E0B09" w:rsidRPr="00AE6A9F">
        <w:rPr>
          <w:rFonts w:asciiTheme="minorHAnsi" w:hAnsiTheme="minorHAnsi"/>
          <w:sz w:val="22"/>
          <w:szCs w:val="22"/>
        </w:rPr>
        <w:t>57/2019 privind Codul administrativ precum și ale art. 3, alin. (1) din Legera nr. 554/2004, privind contenciosul adiministrativ, prezenta Hotărâre se înaintează Prefectului Județului Mureș pentru exercitarea controlului de legalitate.</w:t>
      </w:r>
    </w:p>
    <w:p w14:paraId="6A802502" w14:textId="4DF94D1E" w:rsidR="0084685C" w:rsidRPr="00AE6A9F" w:rsidRDefault="00224237">
      <w:pPr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E6A9F">
        <w:rPr>
          <w:rFonts w:asciiTheme="minorHAnsi" w:hAnsiTheme="minorHAnsi"/>
          <w:b/>
          <w:sz w:val="22"/>
          <w:szCs w:val="22"/>
        </w:rPr>
        <w:t xml:space="preserve">Art. </w:t>
      </w:r>
      <w:r w:rsidR="00872A4C">
        <w:rPr>
          <w:rFonts w:asciiTheme="minorHAnsi" w:hAnsiTheme="minorHAnsi"/>
          <w:b/>
          <w:sz w:val="22"/>
          <w:szCs w:val="22"/>
        </w:rPr>
        <w:t>6</w:t>
      </w:r>
      <w:r w:rsidR="00331212" w:rsidRPr="00AE6A9F">
        <w:rPr>
          <w:rFonts w:asciiTheme="minorHAnsi" w:hAnsiTheme="minorHAnsi"/>
          <w:b/>
          <w:sz w:val="22"/>
          <w:szCs w:val="22"/>
        </w:rPr>
        <w:t>. -</w:t>
      </w:r>
      <w:r w:rsidR="00331212" w:rsidRPr="00AE6A9F">
        <w:rPr>
          <w:rFonts w:asciiTheme="minorHAnsi" w:hAnsiTheme="minorHAnsi"/>
          <w:sz w:val="22"/>
          <w:szCs w:val="22"/>
        </w:rPr>
        <w:t xml:space="preserve"> Prezenta hotărâre se comunică, prin intermediul secretarului Comunei </w:t>
      </w:r>
      <w:r w:rsidR="00BA35A3">
        <w:rPr>
          <w:rFonts w:asciiTheme="minorHAnsi" w:hAnsiTheme="minorHAnsi"/>
          <w:sz w:val="22"/>
          <w:szCs w:val="22"/>
        </w:rPr>
        <w:t>Coroisînmartin</w:t>
      </w:r>
      <w:r w:rsidR="00331212" w:rsidRPr="00AE6A9F">
        <w:rPr>
          <w:rFonts w:asciiTheme="minorHAnsi" w:hAnsiTheme="minorHAnsi"/>
          <w:sz w:val="22"/>
          <w:szCs w:val="22"/>
        </w:rPr>
        <w:t>, în termenul prevă</w:t>
      </w:r>
      <w:r w:rsidR="0003205F" w:rsidRPr="00AE6A9F">
        <w:rPr>
          <w:rFonts w:asciiTheme="minorHAnsi" w:hAnsiTheme="minorHAnsi"/>
          <w:sz w:val="22"/>
          <w:szCs w:val="22"/>
        </w:rPr>
        <w:t xml:space="preserve">zut de lege, primarului Comunei </w:t>
      </w:r>
      <w:r w:rsidR="00BA35A3">
        <w:rPr>
          <w:rFonts w:asciiTheme="minorHAnsi" w:hAnsiTheme="minorHAnsi"/>
          <w:sz w:val="22"/>
          <w:szCs w:val="22"/>
        </w:rPr>
        <w:t>Coroisînmartin</w:t>
      </w:r>
      <w:r w:rsidR="00BA35A3" w:rsidRPr="00AE6A9F">
        <w:rPr>
          <w:rFonts w:asciiTheme="minorHAnsi" w:hAnsiTheme="minorHAnsi"/>
          <w:sz w:val="22"/>
          <w:szCs w:val="22"/>
        </w:rPr>
        <w:t xml:space="preserve"> </w:t>
      </w:r>
      <w:r w:rsidR="00331212" w:rsidRPr="00AE6A9F">
        <w:rPr>
          <w:rFonts w:asciiTheme="minorHAnsi" w:hAnsiTheme="minorHAnsi"/>
          <w:sz w:val="22"/>
          <w:szCs w:val="22"/>
        </w:rPr>
        <w:t xml:space="preserve">și prefectului județului </w:t>
      </w:r>
      <w:r w:rsidR="0003205F" w:rsidRPr="00AE6A9F">
        <w:rPr>
          <w:rFonts w:asciiTheme="minorHAnsi" w:hAnsiTheme="minorHAnsi"/>
          <w:sz w:val="22"/>
          <w:szCs w:val="22"/>
        </w:rPr>
        <w:t>Mureș</w:t>
      </w:r>
      <w:r w:rsidR="00331212" w:rsidRPr="00AE6A9F">
        <w:rPr>
          <w:rFonts w:asciiTheme="minorHAnsi" w:hAnsiTheme="minorHAnsi"/>
          <w:sz w:val="22"/>
          <w:szCs w:val="22"/>
        </w:rPr>
        <w:t xml:space="preserve"> și se aduce la cunoștință publică prin afișarea la sediul primăriei. </w:t>
      </w:r>
    </w:p>
    <w:p w14:paraId="5118B0BE" w14:textId="77777777" w:rsidR="0084685C" w:rsidRPr="00AE6A9F" w:rsidRDefault="0084685C">
      <w:pPr>
        <w:spacing w:after="0" w:line="240" w:lineRule="auto"/>
        <w:ind w:firstLine="851"/>
        <w:jc w:val="both"/>
        <w:rPr>
          <w:rFonts w:asciiTheme="minorHAnsi" w:hAnsiTheme="minorHAnsi"/>
          <w:sz w:val="22"/>
          <w:szCs w:val="22"/>
        </w:rPr>
      </w:pPr>
    </w:p>
    <w:p w14:paraId="50A395FC" w14:textId="3D9FE603" w:rsidR="0084685C" w:rsidRPr="00AE6A9F" w:rsidRDefault="00AE6A9F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AE6A9F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7396C9C5" wp14:editId="4C6A9CE9">
                <wp:simplePos x="0" y="0"/>
                <wp:positionH relativeFrom="column">
                  <wp:posOffset>3238500</wp:posOffset>
                </wp:positionH>
                <wp:positionV relativeFrom="paragraph">
                  <wp:posOffset>32385</wp:posOffset>
                </wp:positionV>
                <wp:extent cx="3046730" cy="1486535"/>
                <wp:effectExtent l="9525" t="5715" r="1079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306B3" w14:textId="77777777" w:rsidR="004110A5" w:rsidRPr="00AE6A9F" w:rsidRDefault="00331212" w:rsidP="00A004C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6A9F">
                              <w:rPr>
                                <w:sz w:val="22"/>
                                <w:szCs w:val="22"/>
                                <w:u w:val="single"/>
                              </w:rPr>
                              <w:t>Contrasemnează:</w:t>
                            </w:r>
                          </w:p>
                          <w:p w14:paraId="2E14CE81" w14:textId="68E4D399" w:rsidR="004110A5" w:rsidRPr="00AE6A9F" w:rsidRDefault="00331212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22"/>
                                <w:szCs w:val="22"/>
                              </w:rPr>
                            </w:pPr>
                            <w:r w:rsidRPr="00AE6A9F">
                              <w:rPr>
                                <w:sz w:val="22"/>
                                <w:szCs w:val="22"/>
                              </w:rPr>
                              <w:t xml:space="preserve">Secretarul </w:t>
                            </w:r>
                            <w:r w:rsidR="00B22B09">
                              <w:rPr>
                                <w:spacing w:val="60"/>
                                <w:sz w:val="22"/>
                                <w:szCs w:val="22"/>
                              </w:rPr>
                              <w:t>general</w:t>
                            </w:r>
                          </w:p>
                          <w:p w14:paraId="345D407B" w14:textId="5E46DE15" w:rsidR="004110A5" w:rsidRPr="006415AC" w:rsidRDefault="00B22B09" w:rsidP="00B22B0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415AC">
                              <w:rPr>
                                <w:b/>
                                <w:sz w:val="22"/>
                                <w:szCs w:val="22"/>
                              </w:rPr>
                              <w:t>Pop Mircea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96C9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5pt;margin-top:2.55pt;width:239.9pt;height:117.05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" strokecolor="white">
                <v:textbox>
                  <w:txbxContent>
                    <w:p w14:paraId="4BB306B3" w14:textId="77777777" w:rsidR="004110A5" w:rsidRPr="00AE6A9F" w:rsidRDefault="00331212" w:rsidP="00A004C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E6A9F">
                        <w:rPr>
                          <w:sz w:val="22"/>
                          <w:szCs w:val="22"/>
                          <w:u w:val="single"/>
                        </w:rPr>
                        <w:t>Contrasemnează:</w:t>
                      </w:r>
                    </w:p>
                    <w:p w14:paraId="2E14CE81" w14:textId="68E4D399" w:rsidR="004110A5" w:rsidRPr="00AE6A9F" w:rsidRDefault="00331212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22"/>
                          <w:szCs w:val="22"/>
                        </w:rPr>
                      </w:pPr>
                      <w:r w:rsidRPr="00AE6A9F">
                        <w:rPr>
                          <w:sz w:val="22"/>
                          <w:szCs w:val="22"/>
                        </w:rPr>
                        <w:t xml:space="preserve">Secretarul </w:t>
                      </w:r>
                      <w:r w:rsidR="00B22B09">
                        <w:rPr>
                          <w:spacing w:val="60"/>
                          <w:sz w:val="22"/>
                          <w:szCs w:val="22"/>
                        </w:rPr>
                        <w:t>general</w:t>
                      </w:r>
                    </w:p>
                    <w:p w14:paraId="345D407B" w14:textId="5E46DE15" w:rsidR="004110A5" w:rsidRPr="006415AC" w:rsidRDefault="00B22B09" w:rsidP="00B22B09">
                      <w:pPr>
                        <w:spacing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6415AC">
                        <w:rPr>
                          <w:b/>
                          <w:sz w:val="22"/>
                          <w:szCs w:val="22"/>
                        </w:rPr>
                        <w:t>Pop Mircea</w:t>
                      </w:r>
                    </w:p>
                  </w:txbxContent>
                </v:textbox>
              </v:shape>
            </w:pict>
          </mc:Fallback>
        </mc:AlternateContent>
      </w:r>
    </w:p>
    <w:p w14:paraId="2EBDBD90" w14:textId="62CBC05F" w:rsidR="0084685C" w:rsidRPr="00AE6A9F" w:rsidRDefault="00331212">
      <w:pPr>
        <w:ind w:firstLine="1080"/>
        <w:jc w:val="both"/>
        <w:rPr>
          <w:rFonts w:asciiTheme="minorHAnsi" w:hAnsiTheme="minorHAnsi"/>
          <w:b/>
          <w:sz w:val="22"/>
          <w:szCs w:val="22"/>
        </w:rPr>
      </w:pPr>
      <w:r w:rsidRPr="00AE6A9F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7A32FB90" wp14:editId="0A60F2A2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7620" t="5080" r="1270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2D0F5" w14:textId="77777777" w:rsidR="004110A5" w:rsidRPr="00AE6A9F" w:rsidRDefault="00331212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28"/>
                                <w:szCs w:val="28"/>
                              </w:rPr>
                            </w:pPr>
                            <w:r w:rsidRPr="00AE6A9F">
                              <w:rPr>
                                <w:sz w:val="22"/>
                                <w:szCs w:val="22"/>
                              </w:rPr>
                              <w:t>Președintele de ședință,</w:t>
                            </w:r>
                          </w:p>
                          <w:p w14:paraId="78ACB03E" w14:textId="10F63050" w:rsidR="004110A5" w:rsidRPr="00B22B09" w:rsidRDefault="00331212" w:rsidP="00B22B09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6A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2B09">
                              <w:rPr>
                                <w:b/>
                                <w:sz w:val="28"/>
                                <w:szCs w:val="28"/>
                              </w:rPr>
                              <w:t>Buda 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2FB90" id="Text Box 1" o:spid="_x0000_s1027" type="#_x0000_t202" style="position:absolute;left:0;text-align:left;margin-left:17.85pt;margin-top:3.4pt;width:221.9pt;height:88.25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" strokecolor="white">
                <v:textbox>
                  <w:txbxContent>
                    <w:p w14:paraId="4F32D0F5" w14:textId="77777777" w:rsidR="004110A5" w:rsidRPr="00AE6A9F" w:rsidRDefault="00331212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28"/>
                          <w:szCs w:val="28"/>
                        </w:rPr>
                      </w:pPr>
                      <w:r w:rsidRPr="00AE6A9F">
                        <w:rPr>
                          <w:sz w:val="22"/>
                          <w:szCs w:val="22"/>
                        </w:rPr>
                        <w:t>Președintele de ședință,</w:t>
                      </w:r>
                    </w:p>
                    <w:p w14:paraId="78ACB03E" w14:textId="10F63050" w:rsidR="004110A5" w:rsidRPr="00B22B09" w:rsidRDefault="00331212" w:rsidP="00B22B09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E6A9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22B09">
                        <w:rPr>
                          <w:b/>
                          <w:sz w:val="28"/>
                          <w:szCs w:val="28"/>
                        </w:rPr>
                        <w:t>Buda Ion</w:t>
                      </w:r>
                    </w:p>
                  </w:txbxContent>
                </v:textbox>
              </v:shape>
            </w:pict>
          </mc:Fallback>
        </mc:AlternateContent>
      </w:r>
    </w:p>
    <w:p w14:paraId="401E0F0F" w14:textId="77777777" w:rsidR="0084685C" w:rsidRPr="00AE6A9F" w:rsidRDefault="00331212">
      <w:pPr>
        <w:tabs>
          <w:tab w:val="left" w:pos="6113"/>
        </w:tabs>
        <w:ind w:firstLine="1080"/>
        <w:jc w:val="both"/>
        <w:rPr>
          <w:rFonts w:asciiTheme="minorHAnsi" w:hAnsiTheme="minorHAnsi"/>
          <w:sz w:val="22"/>
          <w:szCs w:val="22"/>
        </w:rPr>
      </w:pPr>
      <w:r w:rsidRPr="00AE6A9F">
        <w:rPr>
          <w:rFonts w:asciiTheme="minorHAnsi" w:hAnsiTheme="minorHAnsi"/>
          <w:sz w:val="22"/>
          <w:szCs w:val="22"/>
        </w:rPr>
        <w:tab/>
      </w:r>
    </w:p>
    <w:p w14:paraId="5C3492CE" w14:textId="77777777" w:rsidR="0084685C" w:rsidRPr="00AE6A9F" w:rsidRDefault="00331212">
      <w:pPr>
        <w:ind w:firstLine="1080"/>
        <w:jc w:val="both"/>
        <w:rPr>
          <w:rFonts w:asciiTheme="minorHAnsi" w:hAnsiTheme="minorHAnsi"/>
          <w:b/>
          <w:sz w:val="22"/>
          <w:szCs w:val="22"/>
        </w:rPr>
      </w:pPr>
      <w:r w:rsidRPr="00AE6A9F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5015C813" wp14:editId="6EA95FD5">
                <wp:simplePos x="0" y="0"/>
                <wp:positionH relativeFrom="column">
                  <wp:posOffset>1</wp:posOffset>
                </wp:positionH>
                <wp:positionV relativeFrom="paragraph">
                  <wp:posOffset>-2539</wp:posOffset>
                </wp:positionV>
                <wp:extent cx="379730" cy="227330"/>
                <wp:effectExtent l="9525" t="6985" r="1079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35CD6" w14:textId="77777777" w:rsidR="004110A5" w:rsidRDefault="00331212" w:rsidP="00A004C4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5C813" id="Text Box 2" o:spid="_x0000_s1028" type="#_x0000_t202" style="position:absolute;left:0;text-align:left;margin-left:0;margin-top:-.2pt;width:29.9pt;height:17.9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Qu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">
                <v:textbox>
                  <w:txbxContent>
                    <w:p w14:paraId="4E635CD6" w14:textId="77777777" w:rsidR="004110A5" w:rsidRDefault="00331212" w:rsidP="00A004C4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</w:p>
    <w:p w14:paraId="67F0D94D" w14:textId="77777777" w:rsidR="0084685C" w:rsidRPr="00AE6A9F" w:rsidRDefault="0084685C">
      <w:pPr>
        <w:rPr>
          <w:rFonts w:asciiTheme="minorHAnsi" w:hAnsiTheme="minorHAnsi"/>
          <w:sz w:val="22"/>
          <w:szCs w:val="22"/>
        </w:rPr>
      </w:pPr>
    </w:p>
    <w:p w14:paraId="68BB0AAF" w14:textId="77777777" w:rsidR="0084685C" w:rsidRPr="00AE6A9F" w:rsidRDefault="0084685C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6A95CE36" w14:textId="151ADB7D" w:rsidR="0084685C" w:rsidRPr="00B22B09" w:rsidRDefault="00331212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22B09">
        <w:rPr>
          <w:rFonts w:asciiTheme="minorHAnsi" w:hAnsiTheme="minorHAnsi"/>
          <w:color w:val="000000" w:themeColor="text1"/>
          <w:sz w:val="22"/>
          <w:szCs w:val="22"/>
        </w:rPr>
        <w:t xml:space="preserve">Această hotărâre a fost adoptată în ședința ordinară din data de </w:t>
      </w:r>
      <w:r w:rsidR="00B22B09">
        <w:rPr>
          <w:rFonts w:asciiTheme="minorHAnsi" w:hAnsiTheme="minorHAnsi"/>
          <w:color w:val="000000" w:themeColor="text1"/>
          <w:sz w:val="22"/>
          <w:szCs w:val="22"/>
        </w:rPr>
        <w:t>18</w:t>
      </w:r>
      <w:r w:rsidR="002F3329" w:rsidRPr="00B22B09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BA35A3" w:rsidRPr="00B22B09">
        <w:rPr>
          <w:rFonts w:asciiTheme="minorHAnsi" w:hAnsiTheme="minorHAnsi"/>
          <w:color w:val="000000" w:themeColor="text1"/>
          <w:sz w:val="22"/>
          <w:szCs w:val="22"/>
        </w:rPr>
        <w:t>0</w:t>
      </w:r>
      <w:r w:rsidR="00872A4C" w:rsidRPr="00B22B09">
        <w:rPr>
          <w:rFonts w:asciiTheme="minorHAnsi" w:hAnsiTheme="minorHAnsi"/>
          <w:color w:val="000000" w:themeColor="text1"/>
          <w:sz w:val="22"/>
          <w:szCs w:val="22"/>
        </w:rPr>
        <w:t>9</w:t>
      </w:r>
      <w:r w:rsidR="0004452C" w:rsidRPr="00B22B09">
        <w:rPr>
          <w:rFonts w:asciiTheme="minorHAnsi" w:hAnsiTheme="minorHAnsi"/>
          <w:color w:val="000000" w:themeColor="text1"/>
          <w:sz w:val="22"/>
          <w:szCs w:val="22"/>
        </w:rPr>
        <w:t>.202</w:t>
      </w:r>
      <w:r w:rsidR="00872A4C" w:rsidRPr="00B22B09">
        <w:rPr>
          <w:rFonts w:asciiTheme="minorHAnsi" w:hAnsiTheme="minorHAnsi"/>
          <w:color w:val="000000" w:themeColor="text1"/>
          <w:sz w:val="22"/>
          <w:szCs w:val="22"/>
        </w:rPr>
        <w:t>5</w:t>
      </w:r>
      <w:r w:rsidRPr="00B22B09">
        <w:rPr>
          <w:rFonts w:asciiTheme="minorHAnsi" w:hAnsiTheme="minorHAnsi"/>
          <w:color w:val="000000" w:themeColor="text1"/>
          <w:sz w:val="22"/>
          <w:szCs w:val="22"/>
        </w:rPr>
        <w:t>, cu următoarele voturi:</w:t>
      </w:r>
    </w:p>
    <w:p w14:paraId="1014EA60" w14:textId="04E6CBA5" w:rsidR="0084685C" w:rsidRPr="00B22B09" w:rsidRDefault="00B22B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Total consilieri locali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>11</w:t>
      </w:r>
    </w:p>
    <w:p w14:paraId="0D7028EA" w14:textId="35223C64" w:rsidR="0084685C" w:rsidRPr="00B22B09" w:rsidRDefault="00B22B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Prezenți:</w:t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>8</w:t>
      </w:r>
      <w:bookmarkStart w:id="9" w:name="_GoBack"/>
      <w:bookmarkEnd w:id="9"/>
    </w:p>
    <w:p w14:paraId="22DE49CA" w14:textId="3E255724" w:rsidR="0084685C" w:rsidRPr="00B22B09" w:rsidRDefault="00B22B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Pentru: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>8</w:t>
      </w:r>
      <w:r w:rsidR="00331212" w:rsidRPr="00B22B09">
        <w:rPr>
          <w:rFonts w:asciiTheme="minorHAnsi" w:hAnsiTheme="minorHAnsi"/>
          <w:color w:val="000000" w:themeColor="text1"/>
          <w:sz w:val="22"/>
          <w:szCs w:val="22"/>
        </w:rPr>
        <w:tab/>
      </w:r>
    </w:p>
    <w:p w14:paraId="44C18760" w14:textId="66BC9C06" w:rsidR="0084685C" w:rsidRPr="00B22B09" w:rsidRDefault="00331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22B09">
        <w:rPr>
          <w:rFonts w:asciiTheme="minorHAnsi" w:hAnsiTheme="minorHAnsi"/>
          <w:color w:val="000000" w:themeColor="text1"/>
          <w:sz w:val="22"/>
          <w:szCs w:val="22"/>
        </w:rPr>
        <w:t>Împotrivă:</w:t>
      </w:r>
      <w:r w:rsidR="00880D2F" w:rsidRPr="00B22B0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22B09">
        <w:rPr>
          <w:rFonts w:asciiTheme="minorHAnsi" w:hAnsiTheme="minorHAnsi"/>
          <w:color w:val="000000" w:themeColor="text1"/>
          <w:sz w:val="22"/>
          <w:szCs w:val="22"/>
        </w:rPr>
        <w:tab/>
      </w:r>
      <w:r w:rsidR="00AE6A9F" w:rsidRPr="00B22B09">
        <w:rPr>
          <w:rFonts w:asciiTheme="minorHAnsi" w:hAnsiTheme="minorHAnsi"/>
          <w:color w:val="000000" w:themeColor="text1"/>
          <w:sz w:val="22"/>
          <w:szCs w:val="22"/>
        </w:rPr>
        <w:tab/>
      </w:r>
      <w:r w:rsidR="00B22B09">
        <w:rPr>
          <w:rFonts w:asciiTheme="minorHAnsi" w:hAnsiTheme="minorHAnsi"/>
          <w:color w:val="000000" w:themeColor="text1"/>
          <w:sz w:val="22"/>
          <w:szCs w:val="22"/>
        </w:rPr>
        <w:t>0</w:t>
      </w:r>
    </w:p>
    <w:p w14:paraId="5782EA33" w14:textId="2DAA59EA" w:rsidR="00F17FA9" w:rsidRPr="00896C07" w:rsidRDefault="00B22B09" w:rsidP="00896C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mbria" w:hAnsiTheme="minorHAnsi" w:cs="Cambria"/>
          <w:b/>
          <w:bCs/>
          <w:color w:val="000000"/>
          <w:sz w:val="22"/>
          <w:szCs w:val="22"/>
          <w:lang w:bidi="ro-RO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Abțineri: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>0</w:t>
      </w:r>
      <w:r w:rsidR="00F17FA9" w:rsidRPr="00896C07">
        <w:rPr>
          <w:rFonts w:asciiTheme="minorHAnsi" w:hAnsiTheme="minorHAnsi"/>
          <w:b/>
          <w:bCs/>
          <w:color w:val="000000"/>
          <w:sz w:val="22"/>
          <w:szCs w:val="22"/>
          <w:lang w:bidi="ro-RO"/>
        </w:rPr>
        <w:br w:type="page"/>
      </w:r>
    </w:p>
    <w:p w14:paraId="55585487" w14:textId="77777777" w:rsidR="00896C07" w:rsidRDefault="00896C07" w:rsidP="00AE6A9F">
      <w:pPr>
        <w:pStyle w:val="BodyText"/>
        <w:spacing w:after="240"/>
        <w:jc w:val="center"/>
        <w:rPr>
          <w:rFonts w:asciiTheme="minorHAnsi" w:hAnsiTheme="minorHAnsi"/>
          <w:b/>
          <w:bCs/>
          <w:color w:val="000000"/>
          <w:sz w:val="22"/>
          <w:szCs w:val="22"/>
          <w:lang w:eastAsia="ro-RO" w:bidi="ro-RO"/>
        </w:rPr>
      </w:pPr>
    </w:p>
    <w:p w14:paraId="58BEA220" w14:textId="77777777" w:rsidR="008A541B" w:rsidRDefault="008A541B" w:rsidP="00AE6A9F">
      <w:pPr>
        <w:pStyle w:val="BodyText"/>
        <w:spacing w:after="240"/>
        <w:jc w:val="center"/>
        <w:rPr>
          <w:rFonts w:asciiTheme="minorHAnsi" w:hAnsiTheme="minorHAnsi"/>
          <w:b/>
          <w:bCs/>
          <w:color w:val="000000"/>
          <w:sz w:val="22"/>
          <w:szCs w:val="22"/>
          <w:lang w:eastAsia="ro-RO" w:bidi="ro-RO"/>
        </w:rPr>
      </w:pPr>
    </w:p>
    <w:p w14:paraId="61A3CBD5" w14:textId="42E47CE9" w:rsidR="00AE6A9F" w:rsidRPr="00AE6A9F" w:rsidRDefault="00AE6A9F" w:rsidP="00AE6A9F">
      <w:pPr>
        <w:pStyle w:val="BodyText"/>
        <w:spacing w:after="240"/>
        <w:jc w:val="center"/>
        <w:rPr>
          <w:rFonts w:asciiTheme="minorHAnsi" w:hAnsiTheme="minorHAnsi"/>
          <w:b/>
          <w:bCs/>
          <w:color w:val="000000"/>
          <w:sz w:val="22"/>
          <w:szCs w:val="22"/>
          <w:lang w:eastAsia="ro-RO" w:bidi="ro-RO"/>
        </w:rPr>
      </w:pPr>
      <w:r w:rsidRPr="00AE6A9F">
        <w:rPr>
          <w:rFonts w:asciiTheme="minorHAnsi" w:hAnsiTheme="minorHAnsi"/>
          <w:b/>
          <w:bCs/>
          <w:color w:val="000000"/>
          <w:sz w:val="22"/>
          <w:szCs w:val="22"/>
          <w:lang w:eastAsia="ro-RO" w:bidi="ro-RO"/>
        </w:rPr>
        <w:t xml:space="preserve">ANEXA </w:t>
      </w:r>
      <w:r w:rsidRPr="00AE6A9F">
        <w:rPr>
          <w:rFonts w:asciiTheme="minorHAnsi" w:hAnsiTheme="minorHAnsi"/>
          <w:b/>
          <w:bCs/>
          <w:color w:val="000000"/>
          <w:sz w:val="22"/>
          <w:szCs w:val="22"/>
          <w:lang w:val="en-US" w:bidi="en-US"/>
        </w:rPr>
        <w:t xml:space="preserve">nr. </w:t>
      </w:r>
      <w:r w:rsidRPr="00AE6A9F">
        <w:rPr>
          <w:rFonts w:asciiTheme="minorHAnsi" w:hAnsiTheme="minorHAnsi"/>
          <w:b/>
          <w:bCs/>
          <w:color w:val="000000"/>
          <w:sz w:val="22"/>
          <w:szCs w:val="22"/>
          <w:lang w:eastAsia="ro-RO" w:bidi="ro-RO"/>
        </w:rPr>
        <w:t>1 LA HCL nr.</w:t>
      </w:r>
      <w:r w:rsidRPr="00CC15BA">
        <w:rPr>
          <w:rFonts w:asciiTheme="minorHAnsi" w:hAnsiTheme="minorHAnsi"/>
          <w:b/>
          <w:bCs/>
          <w:color w:val="000000"/>
          <w:sz w:val="22"/>
          <w:szCs w:val="22"/>
          <w:lang w:eastAsia="ro-RO" w:bidi="ro-RO"/>
        </w:rPr>
        <w:t xml:space="preserve"> </w:t>
      </w:r>
      <w:r w:rsidR="00B22B09" w:rsidRPr="00CC15BA">
        <w:rPr>
          <w:b/>
        </w:rPr>
        <w:t>37</w:t>
      </w:r>
      <w:r w:rsidRPr="00CC15BA">
        <w:t xml:space="preserve"> </w:t>
      </w:r>
      <w:r w:rsidRPr="00B22B09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 w:themeFill="background1"/>
          <w:lang w:eastAsia="ro-RO" w:bidi="ro-RO"/>
        </w:rPr>
        <w:t xml:space="preserve">din </w:t>
      </w:r>
      <w:r w:rsidR="00CC15BA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 w:themeFill="background1"/>
          <w:lang w:eastAsia="ro-RO" w:bidi="ro-RO"/>
        </w:rPr>
        <w:t>18.</w:t>
      </w:r>
      <w:r w:rsidR="008A541B" w:rsidRPr="00B22B09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 w:themeFill="background1"/>
          <w:lang w:eastAsia="ro-RO" w:bidi="ro-RO"/>
        </w:rPr>
        <w:t>0</w:t>
      </w:r>
      <w:r w:rsidR="00872A4C" w:rsidRPr="00B22B09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 w:themeFill="background1"/>
          <w:lang w:eastAsia="ro-RO" w:bidi="ro-RO"/>
        </w:rPr>
        <w:t>9</w:t>
      </w:r>
      <w:r w:rsidRPr="00B22B09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 w:themeFill="background1"/>
          <w:lang w:eastAsia="ro-RO" w:bidi="ro-RO"/>
        </w:rPr>
        <w:t>.202</w:t>
      </w:r>
      <w:r w:rsidR="00872A4C" w:rsidRPr="00B22B09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 w:themeFill="background1"/>
          <w:lang w:eastAsia="ro-RO" w:bidi="ro-RO"/>
        </w:rPr>
        <w:t>5</w:t>
      </w:r>
    </w:p>
    <w:p w14:paraId="63CF9EE4" w14:textId="77777777" w:rsidR="00AE6A9F" w:rsidRPr="00AE6A9F" w:rsidRDefault="00AE6A9F" w:rsidP="00AE6A9F">
      <w:pPr>
        <w:pStyle w:val="BodyText"/>
        <w:spacing w:after="240"/>
        <w:jc w:val="center"/>
        <w:rPr>
          <w:rFonts w:asciiTheme="minorHAnsi" w:hAnsiTheme="minorHAnsi"/>
          <w:color w:val="000000"/>
          <w:sz w:val="22"/>
          <w:szCs w:val="22"/>
          <w:lang w:eastAsia="ro-RO" w:bidi="ro-RO"/>
        </w:rPr>
      </w:pPr>
    </w:p>
    <w:p w14:paraId="2F0F7BFA" w14:textId="6AE00234" w:rsidR="00AE6A9F" w:rsidRPr="00AE6A9F" w:rsidRDefault="00AE6A9F" w:rsidP="008A541B">
      <w:pPr>
        <w:pStyle w:val="BodyText"/>
        <w:jc w:val="center"/>
        <w:rPr>
          <w:rFonts w:asciiTheme="minorHAnsi" w:hAnsiTheme="minorHAnsi"/>
          <w:color w:val="000000"/>
          <w:sz w:val="22"/>
          <w:szCs w:val="22"/>
          <w:lang w:eastAsia="ro-RO" w:bidi="ro-RO"/>
        </w:rPr>
      </w:pPr>
      <w:r w:rsidRPr="00AE6A9F">
        <w:rPr>
          <w:rFonts w:asciiTheme="minorHAnsi" w:hAnsiTheme="minorHAnsi"/>
          <w:color w:val="000000"/>
          <w:sz w:val="22"/>
          <w:szCs w:val="22"/>
          <w:lang w:eastAsia="ro-RO" w:bidi="ro-RO"/>
        </w:rPr>
        <w:t>INDICATORI TEHNICO-ECONOMICI Al OBIECTIVULUI DE INVESTIȚII</w:t>
      </w:r>
      <w:r w:rsidRPr="00AE6A9F">
        <w:rPr>
          <w:rFonts w:asciiTheme="minorHAnsi" w:hAnsiTheme="minorHAnsi"/>
          <w:color w:val="000000"/>
          <w:sz w:val="22"/>
          <w:szCs w:val="22"/>
          <w:lang w:eastAsia="ro-RO" w:bidi="ro-RO"/>
        </w:rPr>
        <w:br/>
        <w:t>„</w:t>
      </w:r>
      <w:r w:rsidR="008A541B" w:rsidRPr="000840C1">
        <w:rPr>
          <w:rFonts w:asciiTheme="minorHAnsi" w:eastAsia="Times New Roman" w:hAnsiTheme="minorHAnsi"/>
          <w:b/>
          <w:sz w:val="22"/>
          <w:szCs w:val="22"/>
        </w:rPr>
        <w:t>REABILITAREA ȘI MODERNIZAREA CĂMINULUI CULTURAL ȘOIMUȘ, STR. PRINCIPALĂ, NR. 143, COMUNA COROISÂNMĂRTIN, JUDEȚUL MUREȘ</w:t>
      </w:r>
      <w:r w:rsidRPr="00AE6A9F">
        <w:rPr>
          <w:rFonts w:asciiTheme="minorHAnsi" w:hAnsiTheme="minorHAnsi"/>
          <w:color w:val="000000"/>
          <w:sz w:val="22"/>
          <w:szCs w:val="22"/>
          <w:lang w:eastAsia="ro-RO" w:bidi="ro-RO"/>
        </w:rPr>
        <w:t>"</w:t>
      </w:r>
    </w:p>
    <w:p w14:paraId="0013F5EC" w14:textId="77777777" w:rsidR="00AE6A9F" w:rsidRDefault="00AE6A9F" w:rsidP="00AE6A9F">
      <w:pPr>
        <w:pStyle w:val="BodyText"/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09C8CCC4" w14:textId="77777777" w:rsidR="008A541B" w:rsidRPr="00AE6A9F" w:rsidRDefault="008A541B" w:rsidP="00AE6A9F">
      <w:pPr>
        <w:pStyle w:val="BodyText"/>
        <w:spacing w:after="240"/>
        <w:jc w:val="center"/>
        <w:rPr>
          <w:rFonts w:asciiTheme="minorHAnsi" w:hAnsiTheme="minorHAnsi"/>
          <w:sz w:val="22"/>
          <w:szCs w:val="22"/>
        </w:rPr>
      </w:pPr>
    </w:p>
    <w:tbl>
      <w:tblPr>
        <w:tblOverlap w:val="never"/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9"/>
        <w:gridCol w:w="2432"/>
        <w:gridCol w:w="2411"/>
      </w:tblGrid>
      <w:tr w:rsidR="00401675" w:rsidRPr="00AE6A9F" w14:paraId="01C0E963" w14:textId="77777777" w:rsidTr="00872A4C">
        <w:trPr>
          <w:trHeight w:hRule="exact" w:val="269"/>
          <w:jc w:val="center"/>
        </w:trPr>
        <w:tc>
          <w:tcPr>
            <w:tcW w:w="4229" w:type="dxa"/>
            <w:shd w:val="clear" w:color="auto" w:fill="FFFFFF"/>
          </w:tcPr>
          <w:p w14:paraId="64382B8E" w14:textId="77777777" w:rsidR="00401675" w:rsidRPr="00AE6A9F" w:rsidRDefault="00401675" w:rsidP="00D701BE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FFFFFF"/>
          </w:tcPr>
          <w:p w14:paraId="59EBCB70" w14:textId="77777777" w:rsidR="00401675" w:rsidRPr="00261FEB" w:rsidRDefault="00401675" w:rsidP="00D701BE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61FEB">
              <w:rPr>
                <w:rFonts w:asciiTheme="minorHAnsi" w:hAnsiTheme="minorHAnsi"/>
                <w:b/>
                <w:bCs/>
                <w:sz w:val="22"/>
                <w:szCs w:val="22"/>
              </w:rPr>
              <w:t>Valoare - lei fara TVA</w:t>
            </w:r>
          </w:p>
        </w:tc>
        <w:tc>
          <w:tcPr>
            <w:tcW w:w="2411" w:type="dxa"/>
            <w:shd w:val="clear" w:color="auto" w:fill="FFFFFF"/>
          </w:tcPr>
          <w:p w14:paraId="45E87442" w14:textId="77777777" w:rsidR="00401675" w:rsidRPr="00AE6A9F" w:rsidRDefault="00401675" w:rsidP="00D701BE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bidi="ro-RO"/>
              </w:rPr>
              <w:t>Valoare - lei cu TVA</w:t>
            </w:r>
          </w:p>
        </w:tc>
      </w:tr>
      <w:tr w:rsidR="008A541B" w:rsidRPr="004419CF" w14:paraId="052F31E5" w14:textId="77777777" w:rsidTr="00872A4C">
        <w:trPr>
          <w:trHeight w:hRule="exact" w:val="269"/>
          <w:jc w:val="center"/>
        </w:trPr>
        <w:tc>
          <w:tcPr>
            <w:tcW w:w="4229" w:type="dxa"/>
            <w:shd w:val="clear" w:color="auto" w:fill="FFFFFF"/>
          </w:tcPr>
          <w:p w14:paraId="60C63389" w14:textId="26F17879" w:rsidR="008A541B" w:rsidRPr="00245A80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bidi="ro-RO"/>
              </w:rPr>
            </w:pPr>
            <w:r w:rsidRPr="00245A8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bidi="ro-RO"/>
              </w:rPr>
              <w:t>Valoarea totală a investiției:</w:t>
            </w:r>
          </w:p>
        </w:tc>
        <w:tc>
          <w:tcPr>
            <w:tcW w:w="2432" w:type="dxa"/>
            <w:shd w:val="clear" w:color="auto" w:fill="FFFFFF"/>
          </w:tcPr>
          <w:p w14:paraId="2EB3EDEF" w14:textId="6B3B7C0C" w:rsidR="008A541B" w:rsidRPr="004419CF" w:rsidRDefault="00872A4C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bidi="ro-RO"/>
              </w:rPr>
              <w:t>1.937.044,68</w:t>
            </w:r>
          </w:p>
        </w:tc>
        <w:tc>
          <w:tcPr>
            <w:tcW w:w="2411" w:type="dxa"/>
            <w:shd w:val="clear" w:color="auto" w:fill="FFFFFF"/>
          </w:tcPr>
          <w:p w14:paraId="47BBA82A" w14:textId="2B392D99" w:rsidR="008A541B" w:rsidRPr="004419CF" w:rsidRDefault="00872A4C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bidi="ro-RO"/>
              </w:rPr>
              <w:t>2.334.463,81</w:t>
            </w:r>
          </w:p>
        </w:tc>
      </w:tr>
      <w:tr w:rsidR="008A541B" w:rsidRPr="004419CF" w14:paraId="56FF14FF" w14:textId="77777777" w:rsidTr="00872A4C">
        <w:trPr>
          <w:trHeight w:hRule="exact" w:val="269"/>
          <w:jc w:val="center"/>
        </w:trPr>
        <w:tc>
          <w:tcPr>
            <w:tcW w:w="4229" w:type="dxa"/>
            <w:shd w:val="clear" w:color="auto" w:fill="FFFFFF"/>
          </w:tcPr>
          <w:p w14:paraId="4A6EEF5D" w14:textId="77777777" w:rsidR="008A541B" w:rsidRPr="00AE6A9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  <w:r w:rsidRPr="00AE6A9F"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Din care C+M,:</w:t>
            </w:r>
          </w:p>
          <w:p w14:paraId="706BE381" w14:textId="77777777" w:rsidR="008A541B" w:rsidRPr="00AE6A9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</w:p>
        </w:tc>
        <w:tc>
          <w:tcPr>
            <w:tcW w:w="2432" w:type="dxa"/>
            <w:shd w:val="clear" w:color="auto" w:fill="FFFFFF"/>
          </w:tcPr>
          <w:p w14:paraId="7603B223" w14:textId="2C15B922" w:rsidR="008A541B" w:rsidRPr="00AC016F" w:rsidRDefault="00872A4C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1.470.712,14</w:t>
            </w:r>
          </w:p>
        </w:tc>
        <w:tc>
          <w:tcPr>
            <w:tcW w:w="2411" w:type="dxa"/>
            <w:shd w:val="clear" w:color="auto" w:fill="FFFFFF"/>
          </w:tcPr>
          <w:p w14:paraId="06D5E6AC" w14:textId="5547FB04" w:rsidR="008A541B" w:rsidRPr="00AC016F" w:rsidRDefault="00872A4C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1.778.558,69</w:t>
            </w:r>
          </w:p>
        </w:tc>
      </w:tr>
      <w:tr w:rsidR="008A541B" w:rsidRPr="004419CF" w14:paraId="4DD02ABD" w14:textId="77777777" w:rsidTr="00872A4C">
        <w:trPr>
          <w:trHeight w:hRule="exact" w:val="269"/>
          <w:jc w:val="center"/>
        </w:trPr>
        <w:tc>
          <w:tcPr>
            <w:tcW w:w="4229" w:type="dxa"/>
            <w:shd w:val="clear" w:color="auto" w:fill="FFFFFF"/>
          </w:tcPr>
          <w:p w14:paraId="12D5638A" w14:textId="77777777" w:rsidR="008A541B" w:rsidRPr="00AE6A9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</w:p>
        </w:tc>
        <w:tc>
          <w:tcPr>
            <w:tcW w:w="2432" w:type="dxa"/>
            <w:shd w:val="clear" w:color="auto" w:fill="FFFFFF"/>
          </w:tcPr>
          <w:p w14:paraId="1F586400" w14:textId="77777777" w:rsidR="008A541B" w:rsidRPr="004419C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color w:val="FF0000"/>
                <w:sz w:val="22"/>
                <w:szCs w:val="22"/>
                <w:lang w:bidi="ro-RO"/>
              </w:rPr>
            </w:pPr>
          </w:p>
        </w:tc>
        <w:tc>
          <w:tcPr>
            <w:tcW w:w="2411" w:type="dxa"/>
            <w:shd w:val="clear" w:color="auto" w:fill="FFFFFF"/>
          </w:tcPr>
          <w:p w14:paraId="1D0116B0" w14:textId="77777777" w:rsidR="008A541B" w:rsidRPr="004419C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color w:val="FF0000"/>
                <w:sz w:val="22"/>
                <w:szCs w:val="22"/>
                <w:lang w:bidi="ro-RO"/>
              </w:rPr>
            </w:pPr>
          </w:p>
        </w:tc>
      </w:tr>
      <w:tr w:rsidR="008A541B" w:rsidRPr="004419CF" w14:paraId="70D086F4" w14:textId="77777777" w:rsidTr="00872A4C">
        <w:trPr>
          <w:trHeight w:hRule="exact" w:val="269"/>
          <w:jc w:val="center"/>
        </w:trPr>
        <w:tc>
          <w:tcPr>
            <w:tcW w:w="4229" w:type="dxa"/>
            <w:shd w:val="clear" w:color="auto" w:fill="FFFFFF"/>
          </w:tcPr>
          <w:p w14:paraId="46047578" w14:textId="1120E928" w:rsidR="008A541B" w:rsidRPr="00AE6A9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Componenta C10-I3</w:t>
            </w:r>
          </w:p>
        </w:tc>
        <w:tc>
          <w:tcPr>
            <w:tcW w:w="2432" w:type="dxa"/>
            <w:shd w:val="clear" w:color="auto" w:fill="FFFFFF"/>
          </w:tcPr>
          <w:p w14:paraId="341B4A25" w14:textId="77777777" w:rsidR="008A541B" w:rsidRPr="004419C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color w:val="FF0000"/>
                <w:sz w:val="22"/>
                <w:szCs w:val="22"/>
                <w:lang w:bidi="ro-RO"/>
              </w:rPr>
            </w:pPr>
          </w:p>
        </w:tc>
        <w:tc>
          <w:tcPr>
            <w:tcW w:w="2411" w:type="dxa"/>
            <w:shd w:val="clear" w:color="auto" w:fill="FFFFFF"/>
          </w:tcPr>
          <w:p w14:paraId="15F84735" w14:textId="77777777" w:rsidR="008A541B" w:rsidRPr="004419C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color w:val="FF0000"/>
                <w:sz w:val="22"/>
                <w:szCs w:val="22"/>
                <w:lang w:bidi="ro-RO"/>
              </w:rPr>
            </w:pPr>
          </w:p>
        </w:tc>
      </w:tr>
      <w:tr w:rsidR="008A541B" w:rsidRPr="004419CF" w14:paraId="784FBE1F" w14:textId="77777777" w:rsidTr="00872A4C">
        <w:trPr>
          <w:trHeight w:hRule="exact" w:val="269"/>
          <w:jc w:val="center"/>
        </w:trPr>
        <w:tc>
          <w:tcPr>
            <w:tcW w:w="4229" w:type="dxa"/>
            <w:shd w:val="clear" w:color="auto" w:fill="FFFFFF"/>
          </w:tcPr>
          <w:p w14:paraId="369D67A4" w14:textId="77777777" w:rsidR="008A541B" w:rsidRPr="00AE6A9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  <w:r w:rsidRPr="00AE6A9F"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- finanțare nerambursabilă</w:t>
            </w:r>
          </w:p>
          <w:p w14:paraId="58C28FCD" w14:textId="77777777" w:rsidR="008A541B" w:rsidRPr="00AE6A9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</w:p>
        </w:tc>
        <w:tc>
          <w:tcPr>
            <w:tcW w:w="2432" w:type="dxa"/>
            <w:shd w:val="clear" w:color="auto" w:fill="FFFFFF"/>
          </w:tcPr>
          <w:p w14:paraId="3B13A11C" w14:textId="76282B2B" w:rsidR="008A541B" w:rsidRPr="004419CF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1.171.799,51</w:t>
            </w:r>
          </w:p>
        </w:tc>
        <w:tc>
          <w:tcPr>
            <w:tcW w:w="2411" w:type="dxa"/>
            <w:shd w:val="clear" w:color="auto" w:fill="FFFFFF"/>
          </w:tcPr>
          <w:p w14:paraId="7B188FC0" w14:textId="309BEB2E" w:rsidR="008A541B" w:rsidRPr="004419CF" w:rsidRDefault="00872A4C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1.413.379,41</w:t>
            </w:r>
          </w:p>
        </w:tc>
      </w:tr>
      <w:tr w:rsidR="008A541B" w:rsidRPr="00AC016F" w14:paraId="1CF4F041" w14:textId="77777777" w:rsidTr="00872A4C">
        <w:trPr>
          <w:trHeight w:hRule="exact" w:val="269"/>
          <w:jc w:val="center"/>
        </w:trPr>
        <w:tc>
          <w:tcPr>
            <w:tcW w:w="4229" w:type="dxa"/>
            <w:shd w:val="clear" w:color="auto" w:fill="FFFFFF"/>
          </w:tcPr>
          <w:p w14:paraId="263D9164" w14:textId="3C7A7D62" w:rsidR="008A541B" w:rsidRDefault="008A541B" w:rsidP="008A541B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  <w:r w:rsidRPr="00AE6A9F"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- finanțare din bugetul local</w:t>
            </w:r>
          </w:p>
        </w:tc>
        <w:tc>
          <w:tcPr>
            <w:tcW w:w="2432" w:type="dxa"/>
            <w:shd w:val="clear" w:color="auto" w:fill="FFFFFF"/>
          </w:tcPr>
          <w:p w14:paraId="22FF72FC" w14:textId="2E502AC5" w:rsidR="008A541B" w:rsidRPr="004419CF" w:rsidRDefault="00872A4C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color w:val="FF0000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765.245,17</w:t>
            </w:r>
          </w:p>
        </w:tc>
        <w:tc>
          <w:tcPr>
            <w:tcW w:w="2411" w:type="dxa"/>
            <w:shd w:val="clear" w:color="auto" w:fill="FFFFFF"/>
          </w:tcPr>
          <w:p w14:paraId="3CEAF63A" w14:textId="32AB0675" w:rsidR="008A541B" w:rsidRPr="00AC016F" w:rsidRDefault="00872A4C" w:rsidP="008A541B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921.084,41</w:t>
            </w:r>
          </w:p>
        </w:tc>
      </w:tr>
      <w:tr w:rsidR="004419CF" w:rsidRPr="004419CF" w14:paraId="41318607" w14:textId="77777777" w:rsidTr="00872A4C">
        <w:trPr>
          <w:trHeight w:hRule="exact" w:val="269"/>
          <w:jc w:val="center"/>
        </w:trPr>
        <w:tc>
          <w:tcPr>
            <w:tcW w:w="4229" w:type="dxa"/>
            <w:shd w:val="clear" w:color="auto" w:fill="FFFFFF"/>
          </w:tcPr>
          <w:p w14:paraId="7BB1B7A4" w14:textId="77777777" w:rsidR="00401675" w:rsidRDefault="00401675" w:rsidP="00D701BE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</w:p>
        </w:tc>
        <w:tc>
          <w:tcPr>
            <w:tcW w:w="2432" w:type="dxa"/>
            <w:shd w:val="clear" w:color="auto" w:fill="FFFFFF"/>
          </w:tcPr>
          <w:p w14:paraId="6BDEFA19" w14:textId="77777777" w:rsidR="00401675" w:rsidRPr="004419CF" w:rsidRDefault="00401675" w:rsidP="00D701BE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color w:val="FF0000"/>
                <w:sz w:val="22"/>
                <w:szCs w:val="22"/>
                <w:lang w:bidi="ro-RO"/>
              </w:rPr>
            </w:pPr>
          </w:p>
        </w:tc>
        <w:tc>
          <w:tcPr>
            <w:tcW w:w="2411" w:type="dxa"/>
            <w:shd w:val="clear" w:color="auto" w:fill="FFFFFF"/>
          </w:tcPr>
          <w:p w14:paraId="642D8418" w14:textId="77777777" w:rsidR="00401675" w:rsidRPr="004419CF" w:rsidRDefault="00401675" w:rsidP="00D701BE">
            <w:pPr>
              <w:pStyle w:val="Other0"/>
              <w:shd w:val="clear" w:color="auto" w:fill="auto"/>
              <w:spacing w:line="240" w:lineRule="auto"/>
              <w:ind w:firstLine="0"/>
              <w:jc w:val="right"/>
              <w:rPr>
                <w:rFonts w:asciiTheme="minorHAnsi" w:hAnsiTheme="minorHAnsi"/>
                <w:color w:val="FF0000"/>
                <w:sz w:val="22"/>
                <w:szCs w:val="22"/>
                <w:lang w:bidi="ro-RO"/>
              </w:rPr>
            </w:pPr>
          </w:p>
        </w:tc>
      </w:tr>
    </w:tbl>
    <w:p w14:paraId="118058B8" w14:textId="77777777" w:rsidR="00896C07" w:rsidRDefault="00896C07" w:rsidP="00AE6A9F">
      <w:pPr>
        <w:pStyle w:val="BodyText"/>
        <w:spacing w:after="40"/>
        <w:ind w:firstLine="340"/>
        <w:jc w:val="both"/>
        <w:rPr>
          <w:rFonts w:asciiTheme="minorHAnsi" w:hAnsiTheme="minorHAnsi"/>
          <w:b/>
          <w:bCs/>
          <w:color w:val="000000"/>
          <w:sz w:val="22"/>
          <w:szCs w:val="22"/>
          <w:lang w:eastAsia="ro-RO" w:bidi="ro-RO"/>
        </w:rPr>
      </w:pPr>
    </w:p>
    <w:p w14:paraId="72DA2E04" w14:textId="1BE3E978" w:rsidR="00AE6A9F" w:rsidRPr="00AE6A9F" w:rsidRDefault="008E3205" w:rsidP="00AE6A9F">
      <w:pPr>
        <w:pStyle w:val="BodyText"/>
        <w:spacing w:after="40"/>
        <w:ind w:firstLine="3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eastAsia="ro-RO" w:bidi="ro-RO"/>
        </w:rPr>
        <w:t>Indicatori</w:t>
      </w:r>
      <w:r w:rsidR="00AE6A9F" w:rsidRPr="00AE6A9F">
        <w:rPr>
          <w:rFonts w:asciiTheme="minorHAnsi" w:hAnsiTheme="minorHAnsi"/>
          <w:b/>
          <w:bCs/>
          <w:color w:val="000000"/>
          <w:sz w:val="22"/>
          <w:szCs w:val="22"/>
          <w:lang w:eastAsia="ro-RO" w:bidi="ro-RO"/>
        </w:rPr>
        <w:t>:</w:t>
      </w:r>
    </w:p>
    <w:p w14:paraId="07881DB9" w14:textId="77777777" w:rsidR="008A541B" w:rsidRPr="00004736" w:rsidRDefault="008A541B" w:rsidP="008A541B">
      <w:pPr>
        <w:pStyle w:val="BodyText"/>
        <w:spacing w:after="140"/>
        <w:ind w:firstLine="340"/>
        <w:jc w:val="both"/>
        <w:rPr>
          <w:rFonts w:asciiTheme="minorHAnsi" w:hAnsiTheme="minorHAnsi"/>
          <w:sz w:val="22"/>
          <w:szCs w:val="22"/>
          <w:lang w:eastAsia="ro-RO" w:bidi="ro-RO"/>
        </w:rPr>
      </w:pPr>
      <w:r>
        <w:rPr>
          <w:rFonts w:asciiTheme="minorHAnsi" w:hAnsiTheme="minorHAnsi"/>
          <w:color w:val="000000"/>
          <w:sz w:val="22"/>
          <w:szCs w:val="22"/>
          <w:lang w:eastAsia="ro-RO" w:bidi="ro-RO"/>
        </w:rPr>
        <w:t xml:space="preserve">Suprafata desfășurată renovată </w:t>
      </w:r>
      <w:r w:rsidRPr="00004736">
        <w:rPr>
          <w:rFonts w:asciiTheme="minorHAnsi" w:hAnsiTheme="minorHAnsi"/>
          <w:sz w:val="22"/>
          <w:szCs w:val="22"/>
          <w:lang w:eastAsia="ro-RO" w:bidi="ro-RO"/>
        </w:rPr>
        <w:t>energetic în mp – 545,91 mp</w:t>
      </w:r>
    </w:p>
    <w:p w14:paraId="0BE8FE01" w14:textId="77777777" w:rsidR="008A541B" w:rsidRDefault="008A541B" w:rsidP="008A541B">
      <w:pPr>
        <w:pStyle w:val="BodyText"/>
        <w:spacing w:after="140"/>
        <w:ind w:firstLine="340"/>
        <w:jc w:val="both"/>
        <w:rPr>
          <w:rFonts w:asciiTheme="minorHAnsi" w:hAnsiTheme="minorHAnsi"/>
          <w:color w:val="000000"/>
          <w:sz w:val="22"/>
          <w:szCs w:val="22"/>
          <w:lang w:eastAsia="ro-RO" w:bidi="ro-RO"/>
        </w:rPr>
      </w:pPr>
    </w:p>
    <w:p w14:paraId="04651DE5" w14:textId="77777777" w:rsidR="008A541B" w:rsidRPr="00AE6A9F" w:rsidRDefault="008A541B" w:rsidP="008A541B">
      <w:pPr>
        <w:pStyle w:val="BodyText"/>
        <w:spacing w:after="140"/>
        <w:ind w:firstLine="340"/>
        <w:jc w:val="both"/>
        <w:rPr>
          <w:rFonts w:asciiTheme="minorHAnsi" w:hAnsiTheme="minorHAnsi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2"/>
        <w:gridCol w:w="3312"/>
      </w:tblGrid>
      <w:tr w:rsidR="008A541B" w:rsidRPr="00AE6A9F" w14:paraId="697BAD86" w14:textId="77777777" w:rsidTr="008E6043">
        <w:trPr>
          <w:trHeight w:hRule="exact" w:val="442"/>
          <w:jc w:val="center"/>
        </w:trPr>
        <w:tc>
          <w:tcPr>
            <w:tcW w:w="5342" w:type="dxa"/>
            <w:shd w:val="clear" w:color="auto" w:fill="FFFFFF"/>
            <w:vAlign w:val="bottom"/>
          </w:tcPr>
          <w:p w14:paraId="36389024" w14:textId="77777777" w:rsidR="008A541B" w:rsidRPr="00AE6A9F" w:rsidRDefault="008A541B" w:rsidP="008E6043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E6A9F"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 xml:space="preserve">Durata de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implementare</w:t>
            </w:r>
            <w:r w:rsidRPr="00AE6A9F"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:</w:t>
            </w:r>
          </w:p>
        </w:tc>
        <w:tc>
          <w:tcPr>
            <w:tcW w:w="3312" w:type="dxa"/>
            <w:shd w:val="clear" w:color="auto" w:fill="FFFFFF"/>
            <w:vAlign w:val="bottom"/>
          </w:tcPr>
          <w:p w14:paraId="32FE8687" w14:textId="77777777" w:rsidR="008A541B" w:rsidRPr="00AE6A9F" w:rsidRDefault="008A541B" w:rsidP="008E6043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E6A9F"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 xml:space="preserve">-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24</w:t>
            </w:r>
            <w:r w:rsidRPr="00AE6A9F"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 xml:space="preserve"> luni</w:t>
            </w:r>
          </w:p>
        </w:tc>
      </w:tr>
      <w:tr w:rsidR="008A541B" w:rsidRPr="00AE6A9F" w14:paraId="2229503A" w14:textId="77777777" w:rsidTr="008E6043">
        <w:trPr>
          <w:trHeight w:hRule="exact" w:val="442"/>
          <w:jc w:val="center"/>
        </w:trPr>
        <w:tc>
          <w:tcPr>
            <w:tcW w:w="5342" w:type="dxa"/>
            <w:shd w:val="clear" w:color="auto" w:fill="FFFFFF"/>
            <w:vAlign w:val="bottom"/>
          </w:tcPr>
          <w:p w14:paraId="48BCEEA2" w14:textId="77777777" w:rsidR="008A541B" w:rsidRPr="00AE6A9F" w:rsidRDefault="008A541B" w:rsidP="008E6043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Durata de execuție a lucrărilor:</w:t>
            </w:r>
          </w:p>
        </w:tc>
        <w:tc>
          <w:tcPr>
            <w:tcW w:w="3312" w:type="dxa"/>
            <w:shd w:val="clear" w:color="auto" w:fill="FFFFFF"/>
            <w:vAlign w:val="bottom"/>
          </w:tcPr>
          <w:p w14:paraId="131B877C" w14:textId="77777777" w:rsidR="008A541B" w:rsidRPr="00AE6A9F" w:rsidRDefault="008A541B" w:rsidP="008E6043">
            <w:pPr>
              <w:pStyle w:val="Other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</w:pPr>
            <w:r w:rsidRPr="00AE6A9F"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 xml:space="preserve">-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>12</w:t>
            </w:r>
            <w:r w:rsidRPr="00AE6A9F">
              <w:rPr>
                <w:rFonts w:asciiTheme="minorHAnsi" w:hAnsiTheme="minorHAnsi"/>
                <w:color w:val="000000"/>
                <w:sz w:val="22"/>
                <w:szCs w:val="22"/>
                <w:lang w:bidi="ro-RO"/>
              </w:rPr>
              <w:t xml:space="preserve"> luni</w:t>
            </w:r>
          </w:p>
        </w:tc>
      </w:tr>
    </w:tbl>
    <w:p w14:paraId="46CA802B" w14:textId="77777777" w:rsidR="00AE6A9F" w:rsidRDefault="00AE6A9F">
      <w:pPr>
        <w:rPr>
          <w:rFonts w:asciiTheme="minorHAnsi" w:hAnsiTheme="minorHAnsi"/>
          <w:b/>
          <w:sz w:val="22"/>
          <w:szCs w:val="22"/>
        </w:rPr>
      </w:pPr>
    </w:p>
    <w:p w14:paraId="59E8A50E" w14:textId="77777777" w:rsidR="00872A4C" w:rsidRDefault="00872A4C">
      <w:pPr>
        <w:rPr>
          <w:rFonts w:asciiTheme="minorHAnsi" w:hAnsiTheme="minorHAnsi"/>
          <w:b/>
          <w:sz w:val="22"/>
          <w:szCs w:val="22"/>
        </w:rPr>
      </w:pPr>
    </w:p>
    <w:p w14:paraId="1F1E2914" w14:textId="77777777" w:rsidR="00872A4C" w:rsidRDefault="00872A4C">
      <w:pPr>
        <w:rPr>
          <w:rFonts w:asciiTheme="minorHAnsi" w:hAnsiTheme="minorHAnsi"/>
          <w:b/>
          <w:sz w:val="22"/>
          <w:szCs w:val="22"/>
        </w:rPr>
      </w:pPr>
    </w:p>
    <w:p w14:paraId="43B72598" w14:textId="77777777" w:rsidR="00872A4C" w:rsidRDefault="00872A4C">
      <w:pPr>
        <w:rPr>
          <w:rFonts w:asciiTheme="minorHAnsi" w:hAnsiTheme="minorHAnsi"/>
          <w:b/>
          <w:sz w:val="22"/>
          <w:szCs w:val="22"/>
        </w:rPr>
      </w:pPr>
    </w:p>
    <w:p w14:paraId="5A86D4AD" w14:textId="5057E322" w:rsidR="00872A4C" w:rsidRDefault="00CC15BA" w:rsidP="00CC15B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PRESEDINTE DE SEDINTA</w:t>
      </w:r>
      <w:r w:rsidR="00872A4C">
        <w:rPr>
          <w:rFonts w:asciiTheme="minorHAnsi" w:hAnsiTheme="minorHAnsi"/>
          <w:b/>
          <w:sz w:val="22"/>
          <w:szCs w:val="22"/>
        </w:rPr>
        <w:t>,</w:t>
      </w: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Cotrasenmnează,</w:t>
      </w:r>
    </w:p>
    <w:p w14:paraId="3B0F71A0" w14:textId="170A912C" w:rsidR="00872A4C" w:rsidRDefault="00CC15BA" w:rsidP="00CC15B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Buda Ion                                                                                                                   Secretar General</w:t>
      </w:r>
    </w:p>
    <w:p w14:paraId="0B6FF099" w14:textId="61E64C5D" w:rsidR="00CC15BA" w:rsidRPr="00AE6A9F" w:rsidRDefault="00CC15BA" w:rsidP="00CC15B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Pop Mircea</w:t>
      </w:r>
    </w:p>
    <w:sectPr w:rsidR="00CC15BA" w:rsidRPr="00AE6A9F" w:rsidSect="00E15DCA">
      <w:pgSz w:w="11906" w:h="16838"/>
      <w:pgMar w:top="450" w:right="566" w:bottom="54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91529" w14:textId="77777777" w:rsidR="00AB46E5" w:rsidRDefault="00AB46E5" w:rsidP="00277AC8">
      <w:pPr>
        <w:spacing w:after="0" w:line="240" w:lineRule="auto"/>
      </w:pPr>
      <w:r>
        <w:separator/>
      </w:r>
    </w:p>
  </w:endnote>
  <w:endnote w:type="continuationSeparator" w:id="0">
    <w:p w14:paraId="5529A5E6" w14:textId="77777777" w:rsidR="00AB46E5" w:rsidRDefault="00AB46E5" w:rsidP="0027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0B6F5" w14:textId="77777777" w:rsidR="00AB46E5" w:rsidRDefault="00AB46E5" w:rsidP="00277AC8">
      <w:pPr>
        <w:spacing w:after="0" w:line="240" w:lineRule="auto"/>
      </w:pPr>
      <w:r>
        <w:separator/>
      </w:r>
    </w:p>
  </w:footnote>
  <w:footnote w:type="continuationSeparator" w:id="0">
    <w:p w14:paraId="734EF40D" w14:textId="77777777" w:rsidR="00AB46E5" w:rsidRDefault="00AB46E5" w:rsidP="0027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39167F"/>
    <w:multiLevelType w:val="hybridMultilevel"/>
    <w:tmpl w:val="A9D862C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41379E1D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323794F"/>
    <w:multiLevelType w:val="hybridMultilevel"/>
    <w:tmpl w:val="51D023C8"/>
    <w:lvl w:ilvl="0" w:tplc="101EC2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BA16E9"/>
    <w:multiLevelType w:val="hybridMultilevel"/>
    <w:tmpl w:val="E15C40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633CD"/>
    <w:multiLevelType w:val="hybridMultilevel"/>
    <w:tmpl w:val="F3689DD4"/>
    <w:lvl w:ilvl="0" w:tplc="041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08" w:hanging="360"/>
      </w:pPr>
      <w:rPr>
        <w:rFonts w:ascii="Wingdings" w:hAnsi="Wingdings" w:hint="default"/>
      </w:rPr>
    </w:lvl>
  </w:abstractNum>
  <w:abstractNum w:abstractNumId="5">
    <w:nsid w:val="3927405B"/>
    <w:multiLevelType w:val="multilevel"/>
    <w:tmpl w:val="2E6E9C7A"/>
    <w:lvl w:ilvl="0">
      <w:start w:val="5"/>
      <w:numFmt w:val="bullet"/>
      <w:lvlText w:val="-"/>
      <w:lvlJc w:val="left"/>
      <w:pPr>
        <w:ind w:left="4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4512B39"/>
    <w:multiLevelType w:val="hybridMultilevel"/>
    <w:tmpl w:val="E15C40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175F0"/>
    <w:multiLevelType w:val="hybridMultilevel"/>
    <w:tmpl w:val="1122BB3E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F452B"/>
    <w:multiLevelType w:val="multilevel"/>
    <w:tmpl w:val="AA50325C"/>
    <w:lvl w:ilvl="0">
      <w:start w:val="1"/>
      <w:numFmt w:val="lowerLetter"/>
      <w:lvlText w:val="%1)"/>
      <w:lvlJc w:val="left"/>
      <w:pPr>
        <w:ind w:left="2126" w:hanging="1275"/>
      </w:pPr>
      <w:rPr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7B8F714A"/>
    <w:multiLevelType w:val="hybridMultilevel"/>
    <w:tmpl w:val="E15C40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5C"/>
    <w:rsid w:val="0003205F"/>
    <w:rsid w:val="0004452C"/>
    <w:rsid w:val="00047539"/>
    <w:rsid w:val="00094061"/>
    <w:rsid w:val="000B687E"/>
    <w:rsid w:val="000C2AEC"/>
    <w:rsid w:val="000E5966"/>
    <w:rsid w:val="00100ADE"/>
    <w:rsid w:val="001143D5"/>
    <w:rsid w:val="00126394"/>
    <w:rsid w:val="00161940"/>
    <w:rsid w:val="00161F17"/>
    <w:rsid w:val="001D16D6"/>
    <w:rsid w:val="00203E87"/>
    <w:rsid w:val="00224237"/>
    <w:rsid w:val="0023504F"/>
    <w:rsid w:val="00235ADD"/>
    <w:rsid w:val="002455AC"/>
    <w:rsid w:val="00245A80"/>
    <w:rsid w:val="00261FEB"/>
    <w:rsid w:val="00277AC8"/>
    <w:rsid w:val="00286721"/>
    <w:rsid w:val="0029579D"/>
    <w:rsid w:val="002978EF"/>
    <w:rsid w:val="002E2058"/>
    <w:rsid w:val="002E4AE1"/>
    <w:rsid w:val="002F3329"/>
    <w:rsid w:val="00322C02"/>
    <w:rsid w:val="00331212"/>
    <w:rsid w:val="00374707"/>
    <w:rsid w:val="003F6166"/>
    <w:rsid w:val="00401675"/>
    <w:rsid w:val="004110A5"/>
    <w:rsid w:val="00420BCD"/>
    <w:rsid w:val="004419CF"/>
    <w:rsid w:val="00452C73"/>
    <w:rsid w:val="004670F2"/>
    <w:rsid w:val="00495991"/>
    <w:rsid w:val="004B020F"/>
    <w:rsid w:val="004B6230"/>
    <w:rsid w:val="004D2077"/>
    <w:rsid w:val="004D7A18"/>
    <w:rsid w:val="004E0B09"/>
    <w:rsid w:val="005025CA"/>
    <w:rsid w:val="00505BD0"/>
    <w:rsid w:val="005072D6"/>
    <w:rsid w:val="00515A5F"/>
    <w:rsid w:val="005246B2"/>
    <w:rsid w:val="005B1518"/>
    <w:rsid w:val="00621E25"/>
    <w:rsid w:val="00624FA3"/>
    <w:rsid w:val="00626A17"/>
    <w:rsid w:val="00640110"/>
    <w:rsid w:val="006415AC"/>
    <w:rsid w:val="00651478"/>
    <w:rsid w:val="00651A65"/>
    <w:rsid w:val="00695F56"/>
    <w:rsid w:val="006B5DAF"/>
    <w:rsid w:val="006B619E"/>
    <w:rsid w:val="006F56FA"/>
    <w:rsid w:val="00715A8B"/>
    <w:rsid w:val="007A2CB0"/>
    <w:rsid w:val="007B4F38"/>
    <w:rsid w:val="007B797D"/>
    <w:rsid w:val="007F6C7E"/>
    <w:rsid w:val="00806FDB"/>
    <w:rsid w:val="0081570D"/>
    <w:rsid w:val="0084685C"/>
    <w:rsid w:val="0085186E"/>
    <w:rsid w:val="008562D6"/>
    <w:rsid w:val="00863372"/>
    <w:rsid w:val="00872A4C"/>
    <w:rsid w:val="00880D2F"/>
    <w:rsid w:val="00896C07"/>
    <w:rsid w:val="008A541B"/>
    <w:rsid w:val="008C5726"/>
    <w:rsid w:val="008E3205"/>
    <w:rsid w:val="008F6BD6"/>
    <w:rsid w:val="00917B1E"/>
    <w:rsid w:val="009417A0"/>
    <w:rsid w:val="00944116"/>
    <w:rsid w:val="0096603F"/>
    <w:rsid w:val="0096747C"/>
    <w:rsid w:val="0099258F"/>
    <w:rsid w:val="009D2F71"/>
    <w:rsid w:val="00A14C98"/>
    <w:rsid w:val="00A17754"/>
    <w:rsid w:val="00A41A1B"/>
    <w:rsid w:val="00A67D2E"/>
    <w:rsid w:val="00AB46E5"/>
    <w:rsid w:val="00AC016F"/>
    <w:rsid w:val="00AE2196"/>
    <w:rsid w:val="00AE6A9F"/>
    <w:rsid w:val="00B176FE"/>
    <w:rsid w:val="00B22B09"/>
    <w:rsid w:val="00B41DF5"/>
    <w:rsid w:val="00B44A61"/>
    <w:rsid w:val="00B507D7"/>
    <w:rsid w:val="00B90E48"/>
    <w:rsid w:val="00BA35A3"/>
    <w:rsid w:val="00BA5CEC"/>
    <w:rsid w:val="00BC72FF"/>
    <w:rsid w:val="00BD46E8"/>
    <w:rsid w:val="00C11DE6"/>
    <w:rsid w:val="00C35E31"/>
    <w:rsid w:val="00C42243"/>
    <w:rsid w:val="00C91441"/>
    <w:rsid w:val="00C9146A"/>
    <w:rsid w:val="00CC15BA"/>
    <w:rsid w:val="00CF64F9"/>
    <w:rsid w:val="00D02E6B"/>
    <w:rsid w:val="00D73001"/>
    <w:rsid w:val="00D76E3F"/>
    <w:rsid w:val="00DA3C19"/>
    <w:rsid w:val="00DB115D"/>
    <w:rsid w:val="00DE01BA"/>
    <w:rsid w:val="00E068CC"/>
    <w:rsid w:val="00E11031"/>
    <w:rsid w:val="00E15DCA"/>
    <w:rsid w:val="00E24DA2"/>
    <w:rsid w:val="00E30319"/>
    <w:rsid w:val="00E343CF"/>
    <w:rsid w:val="00E345AC"/>
    <w:rsid w:val="00E929F7"/>
    <w:rsid w:val="00EA2896"/>
    <w:rsid w:val="00EA4485"/>
    <w:rsid w:val="00F17FA9"/>
    <w:rsid w:val="00F3765D"/>
    <w:rsid w:val="00F47D2B"/>
    <w:rsid w:val="00F64905"/>
    <w:rsid w:val="00FA2BD2"/>
    <w:rsid w:val="00F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E9F1BF2"/>
  <w15:docId w15:val="{564C5941-7723-4D75-A17D-3EFEBE42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432" w:hanging="432"/>
      <w:jc w:val="center"/>
      <w:outlineLvl w:val="0"/>
    </w:pPr>
    <w:rPr>
      <w:rFonts w:ascii="Arial Black" w:eastAsia="Arial Black" w:hAnsi="Arial Black" w:cs="Arial Black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phChar"/>
    <w:uiPriority w:val="34"/>
    <w:qFormat/>
    <w:rsid w:val="00B90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D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2 Char,OBC Bullet Char,Normal 1 Char,Task Body Char"/>
    <w:link w:val="ListParagraph"/>
    <w:uiPriority w:val="34"/>
    <w:qFormat/>
    <w:locked/>
    <w:rsid w:val="00626A17"/>
  </w:style>
  <w:style w:type="paragraph" w:styleId="EndnoteText">
    <w:name w:val="endnote text"/>
    <w:basedOn w:val="Normal"/>
    <w:link w:val="EndnoteTextChar"/>
    <w:uiPriority w:val="99"/>
    <w:semiHidden/>
    <w:unhideWhenUsed/>
    <w:rsid w:val="00277AC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7AC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77AC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E6A9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E6A9F"/>
    <w:rPr>
      <w:rFonts w:ascii="Cambria" w:eastAsia="Cambria" w:hAnsi="Cambria" w:cs="Cambria"/>
      <w:sz w:val="23"/>
      <w:szCs w:val="23"/>
      <w:lang w:eastAsia="en-US"/>
    </w:rPr>
  </w:style>
  <w:style w:type="character" w:customStyle="1" w:styleId="Other">
    <w:name w:val="Other_"/>
    <w:basedOn w:val="DefaultParagraphFont"/>
    <w:link w:val="Other0"/>
    <w:rsid w:val="00AE6A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AE6A9F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15DC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5DC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15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horea</dc:creator>
  <cp:lastModifiedBy>admin</cp:lastModifiedBy>
  <cp:revision>26</cp:revision>
  <cp:lastPrinted>2025-09-23T07:54:00Z</cp:lastPrinted>
  <dcterms:created xsi:type="dcterms:W3CDTF">2023-05-11T12:43:00Z</dcterms:created>
  <dcterms:modified xsi:type="dcterms:W3CDTF">2025-09-23T07:54:00Z</dcterms:modified>
</cp:coreProperties>
</file>